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92462" w14:textId="77777777" w:rsidR="00156040" w:rsidRPr="00473FF4" w:rsidRDefault="00473FF4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 w:rsidRPr="00473FF4">
        <w:rPr>
          <w:rFonts w:ascii="Verdana" w:hAnsi="Verdana"/>
          <w:color w:val="17479E"/>
          <w:sz w:val="48"/>
          <w:szCs w:val="48"/>
          <w:lang w:val="en-US"/>
        </w:rPr>
        <w:t xml:space="preserve">EVEREST </w:t>
      </w:r>
      <w:r w:rsidR="00723F5E">
        <w:rPr>
          <w:rFonts w:ascii="Verdana" w:hAnsi="Verdana"/>
          <w:color w:val="17479E"/>
          <w:sz w:val="48"/>
          <w:szCs w:val="48"/>
          <w:lang w:val="en-US"/>
        </w:rPr>
        <w:t>PLAN 8</w:t>
      </w:r>
    </w:p>
    <w:p w14:paraId="0D059B45" w14:textId="43EF55ED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723F5E">
        <w:rPr>
          <w:rFonts w:ascii="Verdana" w:hAnsi="Verdana"/>
          <w:sz w:val="20"/>
          <w:szCs w:val="20"/>
          <w:lang w:val="en-US"/>
        </w:rPr>
        <w:t>The Everest Plan 8 is with a flat front, perfectly fitting side panels and upper grille a decorative radiator with a timeless design. Furthermore you have, thanks to the 4 side- and 4 bottom connections, a variety of connection possibilities. This makes the Everest Plan 8 easy to install and applicable in about every situation.</w:t>
      </w:r>
      <w:r w:rsidR="00B32F2F">
        <w:rPr>
          <w:rFonts w:ascii="Verdana" w:hAnsi="Verdana"/>
          <w:sz w:val="20"/>
          <w:szCs w:val="20"/>
          <w:lang w:val="en-US"/>
        </w:rPr>
        <w:t xml:space="preserve"> </w:t>
      </w:r>
      <w:r w:rsidR="00B32F2F" w:rsidRPr="00B32F2F">
        <w:rPr>
          <w:rFonts w:ascii="Verdana" w:hAnsi="Verdana"/>
          <w:sz w:val="20"/>
          <w:szCs w:val="20"/>
          <w:lang w:val="en-US"/>
        </w:rPr>
        <w:t>In addition, it offers a uniform wall distance of 65 mm for all types at the cent</w:t>
      </w:r>
      <w:r w:rsidR="00345B3D">
        <w:rPr>
          <w:rFonts w:ascii="Verdana" w:hAnsi="Verdana"/>
          <w:sz w:val="20"/>
          <w:szCs w:val="20"/>
          <w:lang w:val="en-US"/>
        </w:rPr>
        <w:t>re</w:t>
      </w:r>
      <w:r w:rsidR="00B32F2F" w:rsidRPr="00B32F2F">
        <w:rPr>
          <w:rFonts w:ascii="Verdana" w:hAnsi="Verdana"/>
          <w:sz w:val="20"/>
          <w:szCs w:val="20"/>
          <w:lang w:val="en-US"/>
        </w:rPr>
        <w:t xml:space="preserve"> connection.</w:t>
      </w:r>
    </w:p>
    <w:p w14:paraId="2B226D7A" w14:textId="77777777" w:rsid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62CE98C4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Product:</w:t>
      </w:r>
      <w:r w:rsidRPr="00723F5E">
        <w:rPr>
          <w:rFonts w:ascii="Verdana" w:hAnsi="Verdana"/>
          <w:sz w:val="16"/>
          <w:szCs w:val="16"/>
          <w:lang w:val="en-US"/>
        </w:rPr>
        <w:tab/>
        <w:t>decorative valve radiator with a flat front and 8 connections</w:t>
      </w:r>
    </w:p>
    <w:p w14:paraId="2AC780EE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Finishing:</w:t>
      </w:r>
      <w:r w:rsidRPr="00723F5E">
        <w:rPr>
          <w:rFonts w:ascii="Verdana" w:hAnsi="Verdana"/>
          <w:sz w:val="16"/>
          <w:szCs w:val="16"/>
          <w:lang w:val="en-US"/>
        </w:rPr>
        <w:tab/>
        <w:t>decorative flat front, upper grille and side panels</w:t>
      </w:r>
    </w:p>
    <w:p w14:paraId="42A9E940" w14:textId="610B6FF5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Pre-installed:</w:t>
      </w:r>
      <w:r w:rsidRPr="00723F5E">
        <w:rPr>
          <w:rFonts w:ascii="Verdana" w:hAnsi="Verdana"/>
          <w:sz w:val="16"/>
          <w:szCs w:val="16"/>
          <w:lang w:val="en-US"/>
        </w:rPr>
        <w:tab/>
      </w:r>
      <w:r w:rsidR="00F20E26" w:rsidRPr="00FC3E53">
        <w:rPr>
          <w:rFonts w:ascii="Verdana" w:hAnsi="Verdana"/>
          <w:sz w:val="16"/>
          <w:szCs w:val="16"/>
          <w:lang w:val="en-GB"/>
        </w:rPr>
        <w:t>preset Heimeier 4368 or 4369 valve insert</w:t>
      </w:r>
      <w:r w:rsidRPr="00723F5E">
        <w:rPr>
          <w:rFonts w:ascii="Verdana" w:hAnsi="Verdana"/>
          <w:sz w:val="16"/>
          <w:szCs w:val="16"/>
          <w:lang w:val="en-US"/>
        </w:rPr>
        <w:t>, air vent and blind plugs</w:t>
      </w:r>
    </w:p>
    <w:p w14:paraId="2810E38D" w14:textId="77777777" w:rsidR="00D65D89" w:rsidRPr="00FC3E53" w:rsidRDefault="00723F5E" w:rsidP="00D65D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23F5E">
        <w:rPr>
          <w:rFonts w:ascii="Verdana" w:hAnsi="Verdana"/>
          <w:sz w:val="16"/>
          <w:szCs w:val="16"/>
          <w:lang w:val="en-US"/>
        </w:rPr>
        <w:t>Valve insert:</w:t>
      </w:r>
      <w:r w:rsidRPr="00723F5E">
        <w:rPr>
          <w:rFonts w:ascii="Verdana" w:hAnsi="Verdana"/>
          <w:sz w:val="16"/>
          <w:szCs w:val="16"/>
          <w:lang w:val="en-US"/>
        </w:rPr>
        <w:tab/>
      </w:r>
      <w:r w:rsidR="00D65D89" w:rsidRPr="00FC3E53">
        <w:rPr>
          <w:rFonts w:ascii="Verdana" w:hAnsi="Verdana"/>
          <w:sz w:val="16"/>
          <w:szCs w:val="16"/>
          <w:lang w:val="en-GB"/>
        </w:rPr>
        <w:t xml:space="preserve">The integrated adjustable valve insert (without thermostatic head) is factory-fit on the right side of the radiator, CEN certified, tested in accordance with EN215 and compatible with thermostatic heads M30 x 1,5 mm. </w:t>
      </w:r>
    </w:p>
    <w:p w14:paraId="10B67754" w14:textId="77777777" w:rsidR="00D65D89" w:rsidRDefault="00D65D89" w:rsidP="00D65D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ab/>
      </w:r>
      <w:r w:rsidRPr="00FC3E53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77B55FE7" w14:textId="08B48747" w:rsidR="00723F5E" w:rsidRPr="00723F5E" w:rsidRDefault="00723F5E" w:rsidP="00D65D8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Also supplied:</w:t>
      </w:r>
      <w:r w:rsidRPr="00723F5E">
        <w:rPr>
          <w:rFonts w:ascii="Verdana" w:hAnsi="Verdana"/>
          <w:sz w:val="16"/>
          <w:szCs w:val="16"/>
          <w:lang w:val="en-US"/>
        </w:rPr>
        <w:tab/>
      </w:r>
      <w:r w:rsidR="00344C64" w:rsidRPr="00344C64">
        <w:rPr>
          <w:rFonts w:ascii="Verdana" w:hAnsi="Verdana"/>
          <w:sz w:val="16"/>
          <w:szCs w:val="16"/>
          <w:lang w:val="en-US"/>
        </w:rPr>
        <w:t xml:space="preserve">Monclac brackets with anti-lift (VDI compliant when used in combination with included anti-slide clips), </w:t>
      </w:r>
      <w:r w:rsidRPr="00723F5E">
        <w:rPr>
          <w:rFonts w:ascii="Verdana" w:hAnsi="Verdana"/>
          <w:sz w:val="16"/>
          <w:szCs w:val="16"/>
          <w:lang w:val="en-US"/>
        </w:rPr>
        <w:t>screws, plugs and installation instructions</w:t>
      </w:r>
    </w:p>
    <w:p w14:paraId="042D185C" w14:textId="5C9631ED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Connections:</w:t>
      </w:r>
      <w:r w:rsidRPr="00723F5E">
        <w:rPr>
          <w:rFonts w:ascii="Verdana" w:hAnsi="Verdana"/>
          <w:sz w:val="16"/>
          <w:szCs w:val="16"/>
          <w:lang w:val="en-US"/>
        </w:rPr>
        <w:tab/>
        <w:t>4 x ¾” male Eurocone bottom connection (2 x centre and 2 x lateral)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 w:rsidRPr="00723F5E">
        <w:rPr>
          <w:rFonts w:ascii="Verdana" w:hAnsi="Verdana"/>
          <w:sz w:val="16"/>
          <w:szCs w:val="16"/>
          <w:lang w:val="en-US"/>
        </w:rPr>
        <w:t>and 4 x ½” female side connection.</w:t>
      </w:r>
      <w:r w:rsidR="00B32F2F" w:rsidRPr="00B32F2F">
        <w:rPr>
          <w:lang w:val="en-US"/>
        </w:rPr>
        <w:t xml:space="preserve"> </w:t>
      </w:r>
      <w:r w:rsidR="00B32F2F" w:rsidRPr="00B32F2F">
        <w:rPr>
          <w:rFonts w:ascii="Verdana" w:hAnsi="Verdana"/>
          <w:sz w:val="16"/>
          <w:szCs w:val="16"/>
          <w:lang w:val="en-US"/>
        </w:rPr>
        <w:t>Uniform wall distance of 65 mm for all types at the centr</w:t>
      </w:r>
      <w:r w:rsidR="00263AA3">
        <w:rPr>
          <w:rFonts w:ascii="Verdana" w:hAnsi="Verdana"/>
          <w:sz w:val="16"/>
          <w:szCs w:val="16"/>
          <w:lang w:val="en-US"/>
        </w:rPr>
        <w:t>e</w:t>
      </w:r>
      <w:r w:rsidR="00B32F2F" w:rsidRPr="00B32F2F">
        <w:rPr>
          <w:rFonts w:ascii="Verdana" w:hAnsi="Verdana"/>
          <w:sz w:val="16"/>
          <w:szCs w:val="16"/>
          <w:lang w:val="en-US"/>
        </w:rPr>
        <w:t xml:space="preserve"> connection.</w:t>
      </w:r>
      <w:r w:rsidR="00B32F2F">
        <w:rPr>
          <w:rFonts w:ascii="Verdana" w:hAnsi="Verdana"/>
          <w:sz w:val="16"/>
          <w:szCs w:val="16"/>
          <w:lang w:val="en-US"/>
        </w:rPr>
        <w:t xml:space="preserve"> </w:t>
      </w:r>
      <w:r w:rsidR="00543877" w:rsidRPr="00543877">
        <w:rPr>
          <w:rFonts w:ascii="Verdana" w:hAnsi="Verdana"/>
          <w:sz w:val="16"/>
          <w:szCs w:val="16"/>
          <w:lang w:val="en-US"/>
        </w:rPr>
        <w:t>Left-hand version of types 21-33 available on request.</w:t>
      </w:r>
      <w:r w:rsidR="000F37B3">
        <w:rPr>
          <w:rFonts w:ascii="Verdana" w:hAnsi="Verdana"/>
          <w:sz w:val="16"/>
          <w:szCs w:val="16"/>
          <w:lang w:val="en-US"/>
        </w:rPr>
        <w:t xml:space="preserve"> </w:t>
      </w:r>
      <w:r w:rsidR="000F37B3" w:rsidRPr="000F37B3">
        <w:rPr>
          <w:rFonts w:ascii="Verdana" w:hAnsi="Verdana"/>
          <w:sz w:val="16"/>
          <w:szCs w:val="16"/>
          <w:lang w:val="en-US"/>
        </w:rPr>
        <w:t>This changes the distance</w:t>
      </w:r>
      <w:r w:rsidR="00F12FCA">
        <w:rPr>
          <w:rFonts w:ascii="Verdana" w:hAnsi="Verdana"/>
          <w:sz w:val="16"/>
          <w:szCs w:val="16"/>
          <w:lang w:val="en-US"/>
        </w:rPr>
        <w:t>s</w:t>
      </w:r>
      <w:r w:rsidR="000F37B3" w:rsidRPr="000F37B3">
        <w:rPr>
          <w:rFonts w:ascii="Verdana" w:hAnsi="Verdana"/>
          <w:sz w:val="16"/>
          <w:szCs w:val="16"/>
          <w:lang w:val="en-US"/>
        </w:rPr>
        <w:t xml:space="preserve"> between the connection</w:t>
      </w:r>
      <w:r w:rsidR="00F12FCA">
        <w:rPr>
          <w:rFonts w:ascii="Verdana" w:hAnsi="Verdana"/>
          <w:sz w:val="16"/>
          <w:szCs w:val="16"/>
          <w:lang w:val="en-US"/>
        </w:rPr>
        <w:t>s</w:t>
      </w:r>
      <w:r w:rsidR="000F37B3" w:rsidRPr="000F37B3">
        <w:rPr>
          <w:rFonts w:ascii="Verdana" w:hAnsi="Verdana"/>
          <w:sz w:val="16"/>
          <w:szCs w:val="16"/>
          <w:lang w:val="en-US"/>
        </w:rPr>
        <w:t xml:space="preserve"> and the wall for types 22 and 33.</w:t>
      </w:r>
    </w:p>
    <w:p w14:paraId="510C2337" w14:textId="77777777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Lugs:</w:t>
      </w:r>
      <w:r w:rsidRPr="00723F5E">
        <w:rPr>
          <w:rFonts w:ascii="Verdana" w:hAnsi="Verdana"/>
          <w:sz w:val="16"/>
          <w:szCs w:val="16"/>
          <w:lang w:val="en-US"/>
        </w:rPr>
        <w:tab/>
        <w:t>Type 11 is equipped with 2 pairs of mounting lugs up to 1.600 mm and 3 pairs from 1.800 mm</w:t>
      </w:r>
    </w:p>
    <w:p w14:paraId="59AFCBBF" w14:textId="77777777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Packaging:</w:t>
      </w:r>
      <w:r w:rsidRPr="00723F5E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48284543" w14:textId="77777777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Warranty:</w:t>
      </w:r>
      <w:r w:rsidRPr="00723F5E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4BF6043D" w14:textId="77777777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Paint process:</w:t>
      </w:r>
      <w:r w:rsidRPr="00723F5E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380D7D64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Colours:</w:t>
      </w:r>
      <w:r w:rsidRPr="00723F5E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4D5BEE41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Max. operating pressure:</w:t>
      </w:r>
      <w:r w:rsidRPr="00723F5E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5AD0147F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Max. operating temperature:</w:t>
      </w:r>
      <w:r w:rsidRPr="00723F5E">
        <w:rPr>
          <w:rFonts w:ascii="Verdana" w:hAnsi="Verdana"/>
          <w:sz w:val="16"/>
          <w:szCs w:val="16"/>
          <w:lang w:val="en-US"/>
        </w:rPr>
        <w:tab/>
        <w:t>110 °C</w:t>
      </w:r>
    </w:p>
    <w:p w14:paraId="7BAF20A7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Conformity:</w:t>
      </w:r>
      <w:r w:rsidRPr="00723F5E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0884A2AE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Quality assurance:</w:t>
      </w:r>
      <w:r w:rsidRPr="00723F5E">
        <w:rPr>
          <w:rFonts w:ascii="Verdana" w:hAnsi="Verdana"/>
          <w:sz w:val="16"/>
          <w:szCs w:val="16"/>
          <w:lang w:val="en-US"/>
        </w:rPr>
        <w:tab/>
        <w:t>NF</w:t>
      </w:r>
    </w:p>
    <w:p w14:paraId="63619200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Types:</w:t>
      </w:r>
      <w:r w:rsidRPr="00723F5E">
        <w:rPr>
          <w:rFonts w:ascii="Verdana" w:hAnsi="Verdana"/>
          <w:sz w:val="16"/>
          <w:szCs w:val="16"/>
          <w:lang w:val="en-US"/>
        </w:rPr>
        <w:tab/>
        <w:t>11 | 21 | 22 | 33</w:t>
      </w:r>
    </w:p>
    <w:p w14:paraId="312AEAF5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Heights:</w:t>
      </w:r>
      <w:r w:rsidRPr="00723F5E">
        <w:rPr>
          <w:rFonts w:ascii="Verdana" w:hAnsi="Verdana"/>
          <w:sz w:val="16"/>
          <w:szCs w:val="16"/>
          <w:lang w:val="en-US"/>
        </w:rPr>
        <w:tab/>
        <w:t>300 | 400 | 500 | 600 | 700 | 900 mm</w:t>
      </w:r>
    </w:p>
    <w:p w14:paraId="5684947E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Lengths:</w:t>
      </w:r>
      <w:r w:rsidRPr="00723F5E">
        <w:rPr>
          <w:rFonts w:ascii="Verdana" w:hAnsi="Verdana"/>
          <w:sz w:val="16"/>
          <w:szCs w:val="16"/>
          <w:lang w:val="en-US"/>
        </w:rPr>
        <w:tab/>
        <w:t>400 – 3.000 mm</w:t>
      </w:r>
    </w:p>
    <w:p w14:paraId="3741774C" w14:textId="77777777" w:rsidR="001D5220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Depths:</w:t>
      </w:r>
      <w:r w:rsidRPr="00723F5E">
        <w:rPr>
          <w:rFonts w:ascii="Verdana" w:hAnsi="Verdana"/>
          <w:sz w:val="16"/>
          <w:szCs w:val="16"/>
          <w:lang w:val="en-US"/>
        </w:rPr>
        <w:tab/>
        <w:t>63 | 79 | 102 | 160 mm</w:t>
      </w:r>
    </w:p>
    <w:sectPr w:rsidR="001D5220" w:rsidRPr="00723F5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77E6D"/>
    <w:rsid w:val="000F37B3"/>
    <w:rsid w:val="00106605"/>
    <w:rsid w:val="00146C1B"/>
    <w:rsid w:val="00156040"/>
    <w:rsid w:val="001A40A6"/>
    <w:rsid w:val="001D5220"/>
    <w:rsid w:val="00224C20"/>
    <w:rsid w:val="00263AA3"/>
    <w:rsid w:val="0032244A"/>
    <w:rsid w:val="00344C64"/>
    <w:rsid w:val="00345B3D"/>
    <w:rsid w:val="003C2724"/>
    <w:rsid w:val="00473FF4"/>
    <w:rsid w:val="00543877"/>
    <w:rsid w:val="00674502"/>
    <w:rsid w:val="00723F5E"/>
    <w:rsid w:val="007B2136"/>
    <w:rsid w:val="008A2A71"/>
    <w:rsid w:val="00995CB9"/>
    <w:rsid w:val="009A3AF6"/>
    <w:rsid w:val="00A67F27"/>
    <w:rsid w:val="00B32F2F"/>
    <w:rsid w:val="00BE451E"/>
    <w:rsid w:val="00C243C1"/>
    <w:rsid w:val="00C73932"/>
    <w:rsid w:val="00D65D89"/>
    <w:rsid w:val="00DF5FEF"/>
    <w:rsid w:val="00E565B0"/>
    <w:rsid w:val="00E76EFA"/>
    <w:rsid w:val="00E958B3"/>
    <w:rsid w:val="00ED1507"/>
    <w:rsid w:val="00F12FCA"/>
    <w:rsid w:val="00F20E26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BE49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04E5-5C9C-468A-80E1-708AD5AD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12</cp:revision>
  <dcterms:created xsi:type="dcterms:W3CDTF">2018-06-29T07:57:00Z</dcterms:created>
  <dcterms:modified xsi:type="dcterms:W3CDTF">2026-05-22T05:58:00Z</dcterms:modified>
</cp:coreProperties>
</file>