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D258" w14:textId="77777777" w:rsidR="00156040" w:rsidRPr="00555A0F" w:rsidRDefault="00555A0F" w:rsidP="00156040">
      <w:pPr>
        <w:tabs>
          <w:tab w:val="left" w:pos="2410"/>
        </w:tabs>
        <w:suppressAutoHyphens/>
        <w:rPr>
          <w:rFonts w:ascii="Verdana" w:hAnsi="Verdana"/>
          <w:color w:val="17479E"/>
          <w:sz w:val="48"/>
          <w:szCs w:val="48"/>
          <w:lang w:val="fr-FR"/>
        </w:rPr>
      </w:pPr>
      <w:r w:rsidRPr="00555A0F">
        <w:rPr>
          <w:rFonts w:ascii="Verdana" w:hAnsi="Verdana"/>
          <w:color w:val="17479E"/>
          <w:sz w:val="48"/>
          <w:szCs w:val="48"/>
          <w:lang w:val="fr-FR"/>
        </w:rPr>
        <w:t xml:space="preserve">EVEREST </w:t>
      </w:r>
      <w:r w:rsidR="006F05C2">
        <w:rPr>
          <w:rFonts w:ascii="Verdana" w:hAnsi="Verdana"/>
          <w:color w:val="17479E"/>
          <w:sz w:val="48"/>
          <w:szCs w:val="48"/>
          <w:lang w:val="fr-FR"/>
        </w:rPr>
        <w:t>PLAN</w:t>
      </w:r>
    </w:p>
    <w:p w14:paraId="42994340" w14:textId="77777777" w:rsidR="006F05C2" w:rsidRPr="006F05C2" w:rsidRDefault="006F05C2" w:rsidP="006F05C2">
      <w:pPr>
        <w:tabs>
          <w:tab w:val="left" w:pos="2410"/>
        </w:tabs>
        <w:suppressAutoHyphens/>
        <w:rPr>
          <w:rFonts w:ascii="Verdana" w:hAnsi="Verdana"/>
          <w:sz w:val="20"/>
          <w:szCs w:val="20"/>
          <w:lang w:val="fr-FR"/>
        </w:rPr>
      </w:pPr>
      <w:r w:rsidRPr="006F05C2">
        <w:rPr>
          <w:rFonts w:ascii="Verdana" w:hAnsi="Verdana"/>
          <w:sz w:val="20"/>
          <w:szCs w:val="20"/>
          <w:lang w:val="fr-FR"/>
        </w:rPr>
        <w:t xml:space="preserve">La face avant plane ainsi que la grille décorative et les panneaux latéraux parfaitement intégrés du radiateur Everest Plan forment un ensemble design à la fois sobre et intemporel. L’Everest Plan et l’Alto Plan se complètent à la perfection si vous cherchez à adopter une ligne sobre dans toute votre habitation. </w:t>
      </w:r>
    </w:p>
    <w:p w14:paraId="0CB5BA75" w14:textId="77777777" w:rsidR="006F05C2" w:rsidRPr="006F05C2" w:rsidRDefault="006F05C2" w:rsidP="006F05C2">
      <w:pPr>
        <w:tabs>
          <w:tab w:val="left" w:pos="2410"/>
        </w:tabs>
        <w:suppressAutoHyphens/>
        <w:rPr>
          <w:rFonts w:ascii="Verdana" w:hAnsi="Verdana"/>
          <w:sz w:val="20"/>
          <w:szCs w:val="20"/>
          <w:lang w:val="fr-FR"/>
        </w:rPr>
      </w:pPr>
      <w:r w:rsidRPr="006F05C2">
        <w:rPr>
          <w:rFonts w:ascii="Verdana" w:hAnsi="Verdana"/>
          <w:sz w:val="20"/>
          <w:szCs w:val="20"/>
          <w:lang w:val="fr-FR"/>
        </w:rPr>
        <w:t>Le radiateur peut être raccordé aussi bien comme radiateur intégré que comme radiateur compact.</w:t>
      </w:r>
    </w:p>
    <w:p w14:paraId="32BEC391" w14:textId="77777777" w:rsidR="006F05C2" w:rsidRDefault="006F05C2" w:rsidP="006F05C2">
      <w:pPr>
        <w:tabs>
          <w:tab w:val="left" w:pos="2410"/>
        </w:tabs>
        <w:suppressAutoHyphens/>
        <w:rPr>
          <w:rFonts w:ascii="Verdana" w:hAnsi="Verdana"/>
          <w:sz w:val="16"/>
          <w:szCs w:val="16"/>
          <w:lang w:val="fr-FR"/>
        </w:rPr>
      </w:pPr>
    </w:p>
    <w:p w14:paraId="5B6159D5"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Produit:</w:t>
      </w:r>
      <w:r w:rsidRPr="006F05C2">
        <w:rPr>
          <w:rFonts w:ascii="Verdana" w:hAnsi="Verdana"/>
          <w:sz w:val="16"/>
          <w:szCs w:val="16"/>
          <w:lang w:val="fr-FR"/>
        </w:rPr>
        <w:tab/>
        <w:t>radiateur décoratif intégré à face plane</w:t>
      </w:r>
    </w:p>
    <w:p w14:paraId="40C01725"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Finition:</w:t>
      </w:r>
      <w:r w:rsidRPr="006F05C2">
        <w:rPr>
          <w:rFonts w:ascii="Verdana" w:hAnsi="Verdana"/>
          <w:sz w:val="16"/>
          <w:szCs w:val="16"/>
          <w:lang w:val="fr-FR"/>
        </w:rPr>
        <w:tab/>
        <w:t>face décorative plane avec grille supérieure et joues</w:t>
      </w:r>
    </w:p>
    <w:p w14:paraId="2444CD52"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Prémonté:</w:t>
      </w:r>
      <w:r w:rsidRPr="006F05C2">
        <w:rPr>
          <w:rFonts w:ascii="Verdana" w:hAnsi="Verdana"/>
          <w:sz w:val="16"/>
          <w:szCs w:val="16"/>
          <w:lang w:val="fr-FR"/>
        </w:rPr>
        <w:tab/>
        <w:t>vanne Heimeier préréglée 4368 ou 4369, bouchon purgeur et bouchons pleins</w:t>
      </w:r>
    </w:p>
    <w:p w14:paraId="7E858552" w14:textId="77777777" w:rsidR="006F05C2" w:rsidRPr="006F05C2" w:rsidRDefault="006F05C2" w:rsidP="006F05C2">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Vanne:</w:t>
      </w:r>
      <w:r w:rsidRPr="006F05C2">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6F05C2">
        <w:rPr>
          <w:rFonts w:ascii="Verdana" w:hAnsi="Verdana"/>
          <w:sz w:val="16"/>
          <w:szCs w:val="16"/>
          <w:lang w:val="fr-FR"/>
        </w:rPr>
        <w:t>mm.</w:t>
      </w:r>
      <w:proofErr w:type="spellEnd"/>
    </w:p>
    <w:p w14:paraId="6358A661" w14:textId="77777777" w:rsidR="006F05C2" w:rsidRPr="006F05C2" w:rsidRDefault="006F05C2" w:rsidP="006F05C2">
      <w:pPr>
        <w:tabs>
          <w:tab w:val="left" w:pos="2410"/>
        </w:tabs>
        <w:suppressAutoHyphens/>
        <w:ind w:left="2410"/>
        <w:rPr>
          <w:rFonts w:ascii="Verdana" w:hAnsi="Verdana"/>
          <w:sz w:val="16"/>
          <w:szCs w:val="16"/>
          <w:lang w:val="fr-FR"/>
        </w:rPr>
      </w:pP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5AF3C05D" w14:textId="55DF1659" w:rsidR="006F05C2" w:rsidRPr="006F05C2" w:rsidRDefault="006F05C2" w:rsidP="008F58DE">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Fourni avec:</w:t>
      </w:r>
      <w:r w:rsidRPr="006F05C2">
        <w:rPr>
          <w:rFonts w:ascii="Verdana" w:hAnsi="Verdana"/>
          <w:sz w:val="16"/>
          <w:szCs w:val="16"/>
          <w:lang w:val="fr-FR"/>
        </w:rPr>
        <w:tab/>
      </w:r>
      <w:r w:rsidR="008F58DE" w:rsidRPr="008F58DE">
        <w:rPr>
          <w:rFonts w:ascii="Verdana" w:hAnsi="Verdana"/>
          <w:sz w:val="16"/>
          <w:szCs w:val="16"/>
          <w:lang w:val="fr-FR"/>
        </w:rPr>
        <w:t xml:space="preserve">consoles VDI avec anti-soulèvement (type Monclac), </w:t>
      </w:r>
      <w:r w:rsidRPr="006F05C2">
        <w:rPr>
          <w:rFonts w:ascii="Verdana" w:hAnsi="Verdana"/>
          <w:sz w:val="16"/>
          <w:szCs w:val="16"/>
          <w:lang w:val="fr-FR"/>
        </w:rPr>
        <w:t>vis</w:t>
      </w:r>
      <w:r w:rsidR="0079363F">
        <w:rPr>
          <w:rFonts w:ascii="Verdana" w:hAnsi="Verdana"/>
          <w:sz w:val="16"/>
          <w:szCs w:val="16"/>
          <w:lang w:val="fr-FR"/>
        </w:rPr>
        <w:t xml:space="preserve">, </w:t>
      </w:r>
      <w:r w:rsidRPr="006F05C2">
        <w:rPr>
          <w:rFonts w:ascii="Verdana" w:hAnsi="Verdana"/>
          <w:sz w:val="16"/>
          <w:szCs w:val="16"/>
          <w:lang w:val="fr-FR"/>
        </w:rPr>
        <w:t>chevilles et instructions de montage</w:t>
      </w:r>
    </w:p>
    <w:p w14:paraId="5427838E"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Raccordements:</w:t>
      </w:r>
      <w:r w:rsidRPr="006F05C2">
        <w:rPr>
          <w:rFonts w:ascii="Verdana" w:hAnsi="Verdana"/>
          <w:sz w:val="16"/>
          <w:szCs w:val="16"/>
          <w:lang w:val="fr-FR"/>
        </w:rPr>
        <w:tab/>
        <w:t>6 x ½” à filetage intérieur (version gauche disponible sur demande)</w:t>
      </w:r>
    </w:p>
    <w:p w14:paraId="0AEEBB47"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Étriers:</w:t>
      </w:r>
      <w:r w:rsidRPr="006F05C2">
        <w:rPr>
          <w:rFonts w:ascii="Verdana" w:hAnsi="Verdana"/>
          <w:sz w:val="16"/>
          <w:szCs w:val="16"/>
          <w:lang w:val="fr-FR"/>
        </w:rPr>
        <w:tab/>
        <w:t>2 paires d’étriers jusqu’à 1.600 mm et 3 paires à partir de 1.800 mm</w:t>
      </w:r>
    </w:p>
    <w:p w14:paraId="03933A5C" w14:textId="77777777" w:rsidR="006F05C2" w:rsidRPr="006F05C2" w:rsidRDefault="006F05C2" w:rsidP="006F05C2">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Emballage:</w:t>
      </w:r>
      <w:r w:rsidRPr="006F05C2">
        <w:rPr>
          <w:rFonts w:ascii="Verdana" w:hAnsi="Verdana"/>
          <w:sz w:val="16"/>
          <w:szCs w:val="16"/>
          <w:lang w:val="fr-FR"/>
        </w:rPr>
        <w:tab/>
        <w:t>Chaque radiateur est solidement emballé dans du carton de qualité et plastifié. Une étiquette décrit les caractéristiques du radiateur: type – hauteur – longueur.</w:t>
      </w:r>
    </w:p>
    <w:p w14:paraId="42328B4D"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Garantie:</w:t>
      </w:r>
      <w:r w:rsidRPr="006F05C2">
        <w:rPr>
          <w:rFonts w:ascii="Verdana" w:hAnsi="Verdana"/>
          <w:sz w:val="16"/>
          <w:szCs w:val="16"/>
          <w:lang w:val="fr-FR"/>
        </w:rPr>
        <w:tab/>
        <w:t>10 ans sous réserve de respecter les prescriptions concernant les conditions d’installation</w:t>
      </w:r>
      <w:r>
        <w:rPr>
          <w:rFonts w:ascii="Verdana" w:hAnsi="Verdana"/>
          <w:sz w:val="16"/>
          <w:szCs w:val="16"/>
          <w:lang w:val="fr-FR"/>
        </w:rPr>
        <w:tab/>
      </w:r>
      <w:r w:rsidRPr="006F05C2">
        <w:rPr>
          <w:rFonts w:ascii="Verdana" w:hAnsi="Verdana"/>
          <w:sz w:val="16"/>
          <w:szCs w:val="16"/>
          <w:lang w:val="fr-FR"/>
        </w:rPr>
        <w:t>ainsi que les conditions de garantie de Henrad</w:t>
      </w:r>
    </w:p>
    <w:p w14:paraId="2816E570" w14:textId="77777777" w:rsidR="006F05C2" w:rsidRPr="006F05C2" w:rsidRDefault="006F05C2" w:rsidP="006F05C2">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Procédé de laquage:</w:t>
      </w:r>
      <w:r w:rsidRPr="006F05C2">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116CB2B6"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Couleurs:</w:t>
      </w:r>
      <w:r w:rsidRPr="006F05C2">
        <w:rPr>
          <w:rFonts w:ascii="Verdana" w:hAnsi="Verdana"/>
          <w:sz w:val="16"/>
          <w:szCs w:val="16"/>
          <w:lang w:val="fr-FR"/>
        </w:rPr>
        <w:tab/>
        <w:t>blanc Henrad 9016 + 35 autres couleurs de Henrad ou 200 couleurs RAL</w:t>
      </w:r>
    </w:p>
    <w:p w14:paraId="1210AC5D"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Pression de service max.:</w:t>
      </w:r>
      <w:r w:rsidRPr="006F05C2">
        <w:rPr>
          <w:rFonts w:ascii="Verdana" w:hAnsi="Verdana"/>
          <w:sz w:val="16"/>
          <w:szCs w:val="16"/>
          <w:lang w:val="fr-FR"/>
        </w:rPr>
        <w:tab/>
        <w:t>10 bar (testé à 13 bar)</w:t>
      </w:r>
    </w:p>
    <w:p w14:paraId="24B120C3"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Température max.:</w:t>
      </w:r>
      <w:r w:rsidRPr="006F05C2">
        <w:rPr>
          <w:rFonts w:ascii="Verdana" w:hAnsi="Verdana"/>
          <w:sz w:val="16"/>
          <w:szCs w:val="16"/>
          <w:lang w:val="fr-FR"/>
        </w:rPr>
        <w:tab/>
        <w:t>110 °C</w:t>
      </w:r>
    </w:p>
    <w:p w14:paraId="3A429C6D"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Conformité:</w:t>
      </w:r>
      <w:r w:rsidRPr="006F05C2">
        <w:rPr>
          <w:rFonts w:ascii="Verdana" w:hAnsi="Verdana"/>
          <w:sz w:val="16"/>
          <w:szCs w:val="16"/>
          <w:lang w:val="fr-FR"/>
        </w:rPr>
        <w:tab/>
        <w:t>selon EN442</w:t>
      </w:r>
    </w:p>
    <w:p w14:paraId="2877D54B"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Qualité certifiée</w:t>
      </w:r>
      <w:r w:rsidRPr="006F05C2">
        <w:rPr>
          <w:rFonts w:ascii="Verdana" w:hAnsi="Verdana"/>
          <w:sz w:val="16"/>
          <w:szCs w:val="16"/>
          <w:lang w:val="fr-FR"/>
        </w:rPr>
        <w:tab/>
        <w:t>NF</w:t>
      </w:r>
    </w:p>
    <w:p w14:paraId="183E73F8"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Types:</w:t>
      </w:r>
      <w:r w:rsidRPr="006F05C2">
        <w:rPr>
          <w:rFonts w:ascii="Verdana" w:hAnsi="Verdana"/>
          <w:sz w:val="16"/>
          <w:szCs w:val="16"/>
          <w:lang w:val="fr-FR"/>
        </w:rPr>
        <w:tab/>
        <w:t>11 | 21 | 22 | 33</w:t>
      </w:r>
    </w:p>
    <w:p w14:paraId="2EF39CC7"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Hauteurs:</w:t>
      </w:r>
      <w:r w:rsidRPr="006F05C2">
        <w:rPr>
          <w:rFonts w:ascii="Verdana" w:hAnsi="Verdana"/>
          <w:sz w:val="16"/>
          <w:szCs w:val="16"/>
          <w:lang w:val="fr-FR"/>
        </w:rPr>
        <w:tab/>
        <w:t>300 | 400 | 500 | 600 | 700 | 900 mm</w:t>
      </w:r>
    </w:p>
    <w:p w14:paraId="52D25429" w14:textId="77777777" w:rsidR="006F05C2"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Longueurs:</w:t>
      </w:r>
      <w:r w:rsidRPr="006F05C2">
        <w:rPr>
          <w:rFonts w:ascii="Verdana" w:hAnsi="Verdana"/>
          <w:sz w:val="16"/>
          <w:szCs w:val="16"/>
          <w:lang w:val="fr-FR"/>
        </w:rPr>
        <w:tab/>
        <w:t>400 – 3.000 mm</w:t>
      </w:r>
    </w:p>
    <w:p w14:paraId="69F388E0" w14:textId="77777777" w:rsidR="001D5220" w:rsidRPr="006F05C2" w:rsidRDefault="006F05C2" w:rsidP="006F05C2">
      <w:pPr>
        <w:tabs>
          <w:tab w:val="left" w:pos="2410"/>
        </w:tabs>
        <w:suppressAutoHyphens/>
        <w:rPr>
          <w:rFonts w:ascii="Verdana" w:hAnsi="Verdana"/>
          <w:sz w:val="16"/>
          <w:szCs w:val="16"/>
          <w:lang w:val="fr-FR"/>
        </w:rPr>
      </w:pPr>
      <w:r w:rsidRPr="006F05C2">
        <w:rPr>
          <w:rFonts w:ascii="Verdana" w:hAnsi="Verdana"/>
          <w:sz w:val="16"/>
          <w:szCs w:val="16"/>
          <w:lang w:val="fr-FR"/>
        </w:rPr>
        <w:t>Profondeurs:</w:t>
      </w:r>
      <w:r w:rsidRPr="006F05C2">
        <w:rPr>
          <w:rFonts w:ascii="Verdana" w:hAnsi="Verdana"/>
          <w:sz w:val="16"/>
          <w:szCs w:val="16"/>
          <w:lang w:val="fr-FR"/>
        </w:rPr>
        <w:tab/>
        <w:t>63 | 79 | 102 | 160 mm</w:t>
      </w:r>
    </w:p>
    <w:sectPr w:rsidR="001D5220" w:rsidRPr="006F05C2"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514E"/>
    <w:rsid w:val="00106605"/>
    <w:rsid w:val="00146C1B"/>
    <w:rsid w:val="00156040"/>
    <w:rsid w:val="001D5220"/>
    <w:rsid w:val="00224089"/>
    <w:rsid w:val="00224C20"/>
    <w:rsid w:val="00265604"/>
    <w:rsid w:val="00277A1F"/>
    <w:rsid w:val="002B40BD"/>
    <w:rsid w:val="002B4C85"/>
    <w:rsid w:val="0032244A"/>
    <w:rsid w:val="003C2724"/>
    <w:rsid w:val="003D69BF"/>
    <w:rsid w:val="00402132"/>
    <w:rsid w:val="00422C03"/>
    <w:rsid w:val="00432047"/>
    <w:rsid w:val="00465824"/>
    <w:rsid w:val="00473FF4"/>
    <w:rsid w:val="00500A84"/>
    <w:rsid w:val="00554692"/>
    <w:rsid w:val="00555A0F"/>
    <w:rsid w:val="005E2C5D"/>
    <w:rsid w:val="00642F1D"/>
    <w:rsid w:val="00657B4E"/>
    <w:rsid w:val="00663010"/>
    <w:rsid w:val="00674502"/>
    <w:rsid w:val="006A28E5"/>
    <w:rsid w:val="006B1293"/>
    <w:rsid w:val="006E20B7"/>
    <w:rsid w:val="006F05C2"/>
    <w:rsid w:val="00716EF9"/>
    <w:rsid w:val="00723F5E"/>
    <w:rsid w:val="0074554A"/>
    <w:rsid w:val="00773D01"/>
    <w:rsid w:val="0079363F"/>
    <w:rsid w:val="007A5FBF"/>
    <w:rsid w:val="007B2136"/>
    <w:rsid w:val="00896594"/>
    <w:rsid w:val="008F58DE"/>
    <w:rsid w:val="009513AF"/>
    <w:rsid w:val="00977DF0"/>
    <w:rsid w:val="00984C1B"/>
    <w:rsid w:val="009867C1"/>
    <w:rsid w:val="00995CB9"/>
    <w:rsid w:val="009A3AF6"/>
    <w:rsid w:val="009B60BF"/>
    <w:rsid w:val="00A67F27"/>
    <w:rsid w:val="00B9027A"/>
    <w:rsid w:val="00BE451E"/>
    <w:rsid w:val="00C04840"/>
    <w:rsid w:val="00C243C1"/>
    <w:rsid w:val="00C3611C"/>
    <w:rsid w:val="00C73932"/>
    <w:rsid w:val="00CB20D3"/>
    <w:rsid w:val="00D05C71"/>
    <w:rsid w:val="00DE7451"/>
    <w:rsid w:val="00DF5FEF"/>
    <w:rsid w:val="00E028A0"/>
    <w:rsid w:val="00E37448"/>
    <w:rsid w:val="00E565B0"/>
    <w:rsid w:val="00E643A2"/>
    <w:rsid w:val="00E76EFA"/>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E984"/>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A676-C81B-4CC2-AC50-FB9822E7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2018-06-29T09:58:00Z</dcterms:created>
  <dcterms:modified xsi:type="dcterms:W3CDTF">2022-05-12T11:43:00Z</dcterms:modified>
</cp:coreProperties>
</file>