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AC2D73" w14:textId="77777777" w:rsidR="00156040" w:rsidRPr="00E04A8B" w:rsidRDefault="002A7725" w:rsidP="00156040">
      <w:pPr>
        <w:tabs>
          <w:tab w:val="left" w:pos="2410"/>
        </w:tabs>
        <w:suppressAutoHyphens/>
        <w:rPr>
          <w:rFonts w:ascii="Verdana" w:hAnsi="Verdana"/>
          <w:color w:val="FEBE10"/>
          <w:sz w:val="48"/>
          <w:szCs w:val="48"/>
        </w:rPr>
      </w:pPr>
      <w:r>
        <w:rPr>
          <w:rFonts w:ascii="Verdana" w:hAnsi="Verdana"/>
          <w:color w:val="FEBE10"/>
          <w:sz w:val="48"/>
          <w:szCs w:val="48"/>
        </w:rPr>
        <w:t xml:space="preserve">HYGIENE </w:t>
      </w:r>
      <w:r w:rsidR="00E04A8B" w:rsidRPr="00E04A8B">
        <w:rPr>
          <w:rFonts w:ascii="Verdana" w:hAnsi="Verdana"/>
          <w:color w:val="FEBE10"/>
          <w:sz w:val="48"/>
          <w:szCs w:val="48"/>
        </w:rPr>
        <w:t>ECO GALVA</w:t>
      </w:r>
    </w:p>
    <w:p w14:paraId="0D588CD1" w14:textId="77777777" w:rsidR="00136654" w:rsidRPr="00136654" w:rsidRDefault="00136654" w:rsidP="00136654">
      <w:pPr>
        <w:tabs>
          <w:tab w:val="left" w:pos="2410"/>
        </w:tabs>
        <w:suppressAutoHyphens/>
        <w:rPr>
          <w:rFonts w:ascii="Verdana" w:hAnsi="Verdana"/>
          <w:sz w:val="20"/>
          <w:szCs w:val="20"/>
        </w:rPr>
      </w:pPr>
      <w:r w:rsidRPr="00136654">
        <w:rPr>
          <w:rFonts w:ascii="Verdana" w:hAnsi="Verdana"/>
          <w:sz w:val="20"/>
          <w:szCs w:val="20"/>
        </w:rPr>
        <w:t xml:space="preserve">De ECO-radiator is dankzij de revolutionaire seriële paneeldoorstromingstechnologie uitermate geschikt voor lage temperaturen (het paneel aan de voorzijde wordt eerst doorstroomd). Dit genereert een hoge energie-efficiëntie, een maximale straling, een snelle opwarming en een verlaagd warmteverlies aan de muurzijde. </w:t>
      </w:r>
    </w:p>
    <w:p w14:paraId="191EE0F4" w14:textId="77777777" w:rsidR="00136654" w:rsidRPr="00136654" w:rsidRDefault="00136654" w:rsidP="00136654">
      <w:pPr>
        <w:tabs>
          <w:tab w:val="left" w:pos="2410"/>
        </w:tabs>
        <w:suppressAutoHyphens/>
        <w:rPr>
          <w:rFonts w:ascii="Verdana" w:hAnsi="Verdana"/>
          <w:sz w:val="20"/>
          <w:szCs w:val="20"/>
        </w:rPr>
      </w:pPr>
      <w:r w:rsidRPr="00136654">
        <w:rPr>
          <w:rFonts w:ascii="Verdana" w:hAnsi="Verdana"/>
          <w:sz w:val="20"/>
          <w:szCs w:val="20"/>
        </w:rPr>
        <w:t>Bovendien kreeg deze ECO-radiator een extra beschermende gegalvaniseerde onderlaag, waardoor hij zonder zorgen gebruikt kan worden in vochtige ruimtes.</w:t>
      </w:r>
    </w:p>
    <w:p w14:paraId="50A8BEDD" w14:textId="77777777" w:rsidR="002A7725" w:rsidRDefault="002A7725" w:rsidP="00136654">
      <w:pPr>
        <w:tabs>
          <w:tab w:val="left" w:pos="2410"/>
        </w:tabs>
        <w:suppressAutoHyphens/>
        <w:rPr>
          <w:rFonts w:ascii="Verdana" w:hAnsi="Verdana"/>
          <w:sz w:val="16"/>
          <w:szCs w:val="16"/>
        </w:rPr>
      </w:pPr>
    </w:p>
    <w:p w14:paraId="74AF1666" w14:textId="77777777" w:rsidR="00136654" w:rsidRPr="00136654" w:rsidRDefault="00136654" w:rsidP="002A7725">
      <w:pPr>
        <w:tabs>
          <w:tab w:val="left" w:pos="2410"/>
        </w:tabs>
        <w:suppressAutoHyphens/>
        <w:ind w:left="2410" w:hanging="2410"/>
        <w:rPr>
          <w:rFonts w:ascii="Verdana" w:hAnsi="Verdana"/>
          <w:sz w:val="16"/>
          <w:szCs w:val="16"/>
        </w:rPr>
      </w:pPr>
      <w:r w:rsidRPr="00136654">
        <w:rPr>
          <w:rFonts w:ascii="Verdana" w:hAnsi="Verdana"/>
          <w:sz w:val="16"/>
          <w:szCs w:val="16"/>
        </w:rPr>
        <w:t>Product:</w:t>
      </w:r>
      <w:r w:rsidRPr="00136654">
        <w:rPr>
          <w:rFonts w:ascii="Verdana" w:hAnsi="Verdana"/>
          <w:sz w:val="16"/>
          <w:szCs w:val="16"/>
        </w:rPr>
        <w:tab/>
        <w:t>ECO-radiator met seriële doorstroming, uitermate geschikt voor lage temperaturen, speciaal ontwikkeld voor omgevingen waar hygiëne en veiligheid van groot belang zijn en uitgerust met een beschermende gegalvaniseerde onderlaag, met zowel een midden- als een laterale onderaansluiting en met een links of rechts monteerbaar vooringesteld ventiel</w:t>
      </w:r>
    </w:p>
    <w:p w14:paraId="7BFB3964" w14:textId="77777777" w:rsidR="00136654" w:rsidRPr="00136654" w:rsidRDefault="00136654" w:rsidP="002A7725">
      <w:pPr>
        <w:tabs>
          <w:tab w:val="left" w:pos="2410"/>
        </w:tabs>
        <w:suppressAutoHyphens/>
        <w:ind w:left="2410" w:hanging="2410"/>
        <w:rPr>
          <w:rFonts w:ascii="Verdana" w:hAnsi="Verdana"/>
          <w:sz w:val="16"/>
          <w:szCs w:val="16"/>
        </w:rPr>
      </w:pPr>
      <w:r w:rsidRPr="00136654">
        <w:rPr>
          <w:rFonts w:ascii="Verdana" w:hAnsi="Verdana"/>
          <w:sz w:val="16"/>
          <w:szCs w:val="16"/>
        </w:rPr>
        <w:t>Afwerking:</w:t>
      </w:r>
      <w:r w:rsidRPr="00136654">
        <w:rPr>
          <w:rFonts w:ascii="Verdana" w:hAnsi="Verdana"/>
          <w:sz w:val="16"/>
          <w:szCs w:val="16"/>
        </w:rPr>
        <w:tab/>
        <w:t>beschermende gegalvaniseerde onderlaag, zonder bovenrooster, zijpanelen en convectieblik</w:t>
      </w:r>
    </w:p>
    <w:p w14:paraId="6FD5B8B9" w14:textId="77777777" w:rsidR="00136654" w:rsidRPr="00136654" w:rsidRDefault="00136654" w:rsidP="00136654">
      <w:pPr>
        <w:tabs>
          <w:tab w:val="left" w:pos="2410"/>
        </w:tabs>
        <w:suppressAutoHyphens/>
        <w:rPr>
          <w:rFonts w:ascii="Verdana" w:hAnsi="Verdana"/>
          <w:sz w:val="16"/>
          <w:szCs w:val="16"/>
        </w:rPr>
      </w:pPr>
      <w:r w:rsidRPr="00136654">
        <w:rPr>
          <w:rFonts w:ascii="Verdana" w:hAnsi="Verdana"/>
          <w:sz w:val="16"/>
          <w:szCs w:val="16"/>
        </w:rPr>
        <w:t>Voorgemonteerd:</w:t>
      </w:r>
      <w:r w:rsidRPr="00136654">
        <w:rPr>
          <w:rFonts w:ascii="Verdana" w:hAnsi="Verdana"/>
          <w:sz w:val="16"/>
          <w:szCs w:val="16"/>
        </w:rPr>
        <w:tab/>
        <w:t>vooringesteld Heimeier ventiel 4368 of 4369, ECO-ontluchter en blindstoppen</w:t>
      </w:r>
    </w:p>
    <w:p w14:paraId="751C73BC" w14:textId="77777777" w:rsidR="00136654" w:rsidRPr="00136654" w:rsidRDefault="00136654" w:rsidP="002A7725">
      <w:pPr>
        <w:tabs>
          <w:tab w:val="left" w:pos="2410"/>
        </w:tabs>
        <w:suppressAutoHyphens/>
        <w:ind w:left="2410" w:hanging="2410"/>
        <w:rPr>
          <w:rFonts w:ascii="Verdana" w:hAnsi="Verdana"/>
          <w:sz w:val="16"/>
          <w:szCs w:val="16"/>
        </w:rPr>
      </w:pPr>
      <w:r w:rsidRPr="00136654">
        <w:rPr>
          <w:rFonts w:ascii="Verdana" w:hAnsi="Verdana"/>
          <w:sz w:val="16"/>
          <w:szCs w:val="16"/>
        </w:rPr>
        <w:t>Ventiel:</w:t>
      </w:r>
      <w:r w:rsidRPr="00136654">
        <w:rPr>
          <w:rFonts w:ascii="Verdana" w:hAnsi="Verdana"/>
          <w:sz w:val="16"/>
          <w:szCs w:val="16"/>
        </w:rPr>
        <w:tab/>
        <w:t xml:space="preserve">Het geïntegreerd regelbaar ventiel (zonder thermostatische kraan) is aan de rechterzijde voorgemonteerd, CEN-gecertificeerd, getest volgens EN215 en compatibel met thermostatische kranen M30 x 1,5 mm. Bij type 20 en 30 kan het ventiel op de linkerzijde gemonteerd worden. </w:t>
      </w:r>
    </w:p>
    <w:p w14:paraId="5F90EE1A" w14:textId="77777777" w:rsidR="00136654" w:rsidRPr="00136654" w:rsidRDefault="00136654" w:rsidP="002A7725">
      <w:pPr>
        <w:tabs>
          <w:tab w:val="left" w:pos="2410"/>
        </w:tabs>
        <w:suppressAutoHyphens/>
        <w:ind w:left="2410"/>
        <w:rPr>
          <w:rFonts w:ascii="Verdana" w:hAnsi="Verdana"/>
          <w:sz w:val="16"/>
          <w:szCs w:val="16"/>
        </w:rPr>
      </w:pPr>
      <w:r w:rsidRPr="00136654">
        <w:rPr>
          <w:rFonts w:ascii="Verdana" w:hAnsi="Verdana"/>
          <w:sz w:val="16"/>
          <w:szCs w:val="16"/>
        </w:rPr>
        <w:t>De instelling van het ventiel wordt fabrieksmatig vooringesteld overeenkomstig de radiatorafmetingen. Deze voorinstelling zorgt voor een optimaal debiet in de radiator. Fabrieksinstelling afgestemd op tweepijpssystemen, eveneens geschikt voor éénpijpssystemen (mits aanpassing van de ventielinstelling naar positie 8).</w:t>
      </w:r>
    </w:p>
    <w:p w14:paraId="560B508F" w14:textId="3254B403" w:rsidR="00136654" w:rsidRPr="00136654" w:rsidRDefault="00136654" w:rsidP="00136654">
      <w:pPr>
        <w:tabs>
          <w:tab w:val="left" w:pos="2410"/>
        </w:tabs>
        <w:suppressAutoHyphens/>
        <w:rPr>
          <w:rFonts w:ascii="Verdana" w:hAnsi="Verdana"/>
          <w:sz w:val="16"/>
          <w:szCs w:val="16"/>
        </w:rPr>
      </w:pPr>
      <w:r w:rsidRPr="00136654">
        <w:rPr>
          <w:rFonts w:ascii="Verdana" w:hAnsi="Verdana"/>
          <w:sz w:val="16"/>
          <w:szCs w:val="16"/>
        </w:rPr>
        <w:t>Meegeleverd:</w:t>
      </w:r>
      <w:r w:rsidRPr="00136654">
        <w:rPr>
          <w:rFonts w:ascii="Verdana" w:hAnsi="Verdana"/>
          <w:sz w:val="16"/>
          <w:szCs w:val="16"/>
        </w:rPr>
        <w:tab/>
      </w:r>
      <w:r w:rsidR="00044BDF" w:rsidRPr="00044BDF">
        <w:rPr>
          <w:rFonts w:ascii="Verdana" w:hAnsi="Verdana"/>
          <w:sz w:val="16"/>
          <w:szCs w:val="16"/>
        </w:rPr>
        <w:t xml:space="preserve">VDI-consoles met anti lift (type Monclac), </w:t>
      </w:r>
      <w:r w:rsidR="00606E18" w:rsidRPr="00606E18">
        <w:rPr>
          <w:rFonts w:ascii="Verdana" w:hAnsi="Verdana"/>
          <w:sz w:val="16"/>
          <w:szCs w:val="16"/>
        </w:rPr>
        <w:t>schroeven, pluggen</w:t>
      </w:r>
      <w:r w:rsidR="00606E18">
        <w:rPr>
          <w:rFonts w:ascii="Verdana" w:hAnsi="Verdana"/>
          <w:sz w:val="16"/>
          <w:szCs w:val="16"/>
        </w:rPr>
        <w:t xml:space="preserve"> en</w:t>
      </w:r>
      <w:r w:rsidR="00606E18" w:rsidRPr="00606E18">
        <w:rPr>
          <w:rFonts w:ascii="Verdana" w:hAnsi="Verdana"/>
          <w:sz w:val="16"/>
          <w:szCs w:val="16"/>
        </w:rPr>
        <w:t xml:space="preserve"> </w:t>
      </w:r>
      <w:r w:rsidRPr="00136654">
        <w:rPr>
          <w:rFonts w:ascii="Verdana" w:hAnsi="Verdana"/>
          <w:sz w:val="16"/>
          <w:szCs w:val="16"/>
        </w:rPr>
        <w:t>montage-instructie</w:t>
      </w:r>
    </w:p>
    <w:p w14:paraId="0B1E541F" w14:textId="77777777" w:rsidR="00136654" w:rsidRPr="00136654" w:rsidRDefault="00136654" w:rsidP="002A7725">
      <w:pPr>
        <w:tabs>
          <w:tab w:val="left" w:pos="2410"/>
        </w:tabs>
        <w:suppressAutoHyphens/>
        <w:ind w:left="2410" w:hanging="2410"/>
        <w:rPr>
          <w:rFonts w:ascii="Verdana" w:hAnsi="Verdana"/>
          <w:sz w:val="16"/>
          <w:szCs w:val="16"/>
        </w:rPr>
      </w:pPr>
      <w:r w:rsidRPr="00136654">
        <w:rPr>
          <w:rFonts w:ascii="Verdana" w:hAnsi="Verdana"/>
          <w:sz w:val="16"/>
          <w:szCs w:val="16"/>
        </w:rPr>
        <w:t>Aansluitingen:</w:t>
      </w:r>
      <w:r w:rsidRPr="00136654">
        <w:rPr>
          <w:rFonts w:ascii="Verdana" w:hAnsi="Verdana"/>
          <w:sz w:val="16"/>
          <w:szCs w:val="16"/>
        </w:rPr>
        <w:tab/>
        <w:t>2 x ¾” buitendraadse euroconus middenaansluiting en 2 x ½” binnendraad laterale onderaansluiting</w:t>
      </w:r>
    </w:p>
    <w:p w14:paraId="258DD865" w14:textId="743D7DF7" w:rsidR="00136654" w:rsidRPr="00136654" w:rsidRDefault="00136654" w:rsidP="00136654">
      <w:pPr>
        <w:tabs>
          <w:tab w:val="left" w:pos="2410"/>
        </w:tabs>
        <w:suppressAutoHyphens/>
        <w:rPr>
          <w:rFonts w:ascii="Verdana" w:hAnsi="Verdana"/>
          <w:sz w:val="16"/>
          <w:szCs w:val="16"/>
        </w:rPr>
      </w:pPr>
      <w:r w:rsidRPr="00136654">
        <w:rPr>
          <w:rFonts w:ascii="Verdana" w:hAnsi="Verdana"/>
          <w:sz w:val="16"/>
          <w:szCs w:val="16"/>
        </w:rPr>
        <w:t>Ophangstrippen:</w:t>
      </w:r>
      <w:r w:rsidRPr="00136654">
        <w:rPr>
          <w:rFonts w:ascii="Verdana" w:hAnsi="Verdana"/>
          <w:sz w:val="16"/>
          <w:szCs w:val="16"/>
        </w:rPr>
        <w:tab/>
        <w:t>2 paar ophangstrippen</w:t>
      </w:r>
    </w:p>
    <w:p w14:paraId="4DB357D5" w14:textId="77777777" w:rsidR="00136654" w:rsidRPr="00136654" w:rsidRDefault="00136654" w:rsidP="002A7725">
      <w:pPr>
        <w:tabs>
          <w:tab w:val="left" w:pos="2410"/>
        </w:tabs>
        <w:suppressAutoHyphens/>
        <w:ind w:left="2410" w:hanging="2410"/>
        <w:rPr>
          <w:rFonts w:ascii="Verdana" w:hAnsi="Verdana"/>
          <w:sz w:val="16"/>
          <w:szCs w:val="16"/>
        </w:rPr>
      </w:pPr>
      <w:r w:rsidRPr="00136654">
        <w:rPr>
          <w:rFonts w:ascii="Verdana" w:hAnsi="Verdana"/>
          <w:sz w:val="16"/>
          <w:szCs w:val="16"/>
        </w:rPr>
        <w:t>Verpakking:</w:t>
      </w:r>
      <w:r w:rsidRPr="00136654">
        <w:rPr>
          <w:rFonts w:ascii="Verdana" w:hAnsi="Verdana"/>
          <w:sz w:val="16"/>
          <w:szCs w:val="16"/>
        </w:rPr>
        <w:tab/>
        <w:t>Iedere radiator wordt stevig verpakt in hoogwaardig karton en geplastificeerd. Een etiket beschrijft de radiatorkarakteristieken: type – hoogte – lengte.</w:t>
      </w:r>
    </w:p>
    <w:p w14:paraId="743D689B" w14:textId="77777777" w:rsidR="00136654" w:rsidRPr="00136654" w:rsidRDefault="00136654" w:rsidP="002A7725">
      <w:pPr>
        <w:tabs>
          <w:tab w:val="left" w:pos="2410"/>
        </w:tabs>
        <w:suppressAutoHyphens/>
        <w:ind w:left="2410" w:hanging="2410"/>
        <w:rPr>
          <w:rFonts w:ascii="Verdana" w:hAnsi="Verdana"/>
          <w:sz w:val="16"/>
          <w:szCs w:val="16"/>
        </w:rPr>
      </w:pPr>
      <w:r w:rsidRPr="00136654">
        <w:rPr>
          <w:rFonts w:ascii="Verdana" w:hAnsi="Verdana"/>
          <w:sz w:val="16"/>
          <w:szCs w:val="16"/>
        </w:rPr>
        <w:t>Garantie:</w:t>
      </w:r>
      <w:r w:rsidRPr="00136654">
        <w:rPr>
          <w:rFonts w:ascii="Verdana" w:hAnsi="Verdana"/>
          <w:sz w:val="16"/>
          <w:szCs w:val="16"/>
        </w:rPr>
        <w:tab/>
        <w:t>10 jaar, indien men de installatievoorwaarden respecteert en voldoet aan de garantievoorschriften van Henrad.</w:t>
      </w:r>
    </w:p>
    <w:p w14:paraId="72E30787" w14:textId="77777777" w:rsidR="00136654" w:rsidRPr="00136654" w:rsidRDefault="00136654" w:rsidP="002A7725">
      <w:pPr>
        <w:tabs>
          <w:tab w:val="left" w:pos="2410"/>
        </w:tabs>
        <w:suppressAutoHyphens/>
        <w:ind w:left="2410" w:hanging="2410"/>
        <w:rPr>
          <w:rFonts w:ascii="Verdana" w:hAnsi="Verdana"/>
          <w:sz w:val="16"/>
          <w:szCs w:val="16"/>
        </w:rPr>
      </w:pPr>
      <w:r w:rsidRPr="00136654">
        <w:rPr>
          <w:rFonts w:ascii="Verdana" w:hAnsi="Verdana"/>
          <w:sz w:val="16"/>
          <w:szCs w:val="16"/>
        </w:rPr>
        <w:t>Lakproces:</w:t>
      </w:r>
      <w:r w:rsidRPr="00136654">
        <w:rPr>
          <w:rFonts w:ascii="Verdana" w:hAnsi="Verdana"/>
          <w:sz w:val="16"/>
          <w:szCs w:val="16"/>
        </w:rPr>
        <w:tab/>
        <w:t>Alle radiatoren zijn gegalvaniseerd, ontvet, gefosfateerd, kataforetisch gegrondlakt en standaard in Henrad wit 9016 gepoederlakt.</w:t>
      </w:r>
    </w:p>
    <w:p w14:paraId="0AA4C4C0" w14:textId="77777777" w:rsidR="00136654" w:rsidRPr="00136654" w:rsidRDefault="00136654" w:rsidP="00136654">
      <w:pPr>
        <w:tabs>
          <w:tab w:val="left" w:pos="2410"/>
        </w:tabs>
        <w:suppressAutoHyphens/>
        <w:rPr>
          <w:rFonts w:ascii="Verdana" w:hAnsi="Verdana"/>
          <w:sz w:val="16"/>
          <w:szCs w:val="16"/>
        </w:rPr>
      </w:pPr>
      <w:r w:rsidRPr="00136654">
        <w:rPr>
          <w:rFonts w:ascii="Verdana" w:hAnsi="Verdana"/>
          <w:sz w:val="16"/>
          <w:szCs w:val="16"/>
        </w:rPr>
        <w:t>Kleuren:</w:t>
      </w:r>
      <w:r w:rsidRPr="00136654">
        <w:rPr>
          <w:rFonts w:ascii="Verdana" w:hAnsi="Verdana"/>
          <w:sz w:val="16"/>
          <w:szCs w:val="16"/>
        </w:rPr>
        <w:tab/>
        <w:t>Henrad wit 9016 + 35 andere Henrad kleuren of 200 RAL-kleuren mogelijk</w:t>
      </w:r>
    </w:p>
    <w:p w14:paraId="6E1CB338" w14:textId="77777777" w:rsidR="00136654" w:rsidRPr="00136654" w:rsidRDefault="00136654" w:rsidP="002A7725">
      <w:pPr>
        <w:tabs>
          <w:tab w:val="left" w:pos="2410"/>
        </w:tabs>
        <w:suppressAutoHyphens/>
        <w:ind w:left="2410" w:hanging="2410"/>
        <w:rPr>
          <w:rFonts w:ascii="Verdana" w:hAnsi="Verdana"/>
          <w:sz w:val="16"/>
          <w:szCs w:val="16"/>
        </w:rPr>
      </w:pPr>
      <w:r w:rsidRPr="00136654">
        <w:rPr>
          <w:rFonts w:ascii="Verdana" w:hAnsi="Verdana"/>
          <w:sz w:val="16"/>
          <w:szCs w:val="16"/>
        </w:rPr>
        <w:t>Warmtemeters:</w:t>
      </w:r>
      <w:r w:rsidRPr="00136654">
        <w:rPr>
          <w:rFonts w:ascii="Verdana" w:hAnsi="Verdana"/>
          <w:sz w:val="16"/>
          <w:szCs w:val="16"/>
        </w:rPr>
        <w:tab/>
        <w:t>Zonder beperkingen geschikt voor warmtemeters, zowel elektrisch als volgens verdampingsprincipe (overeenkomstig EN834 &amp; 835).</w:t>
      </w:r>
    </w:p>
    <w:p w14:paraId="5E145165" w14:textId="77777777" w:rsidR="00136654" w:rsidRPr="00136654" w:rsidRDefault="00136654" w:rsidP="00136654">
      <w:pPr>
        <w:tabs>
          <w:tab w:val="left" w:pos="2410"/>
        </w:tabs>
        <w:suppressAutoHyphens/>
        <w:rPr>
          <w:rFonts w:ascii="Verdana" w:hAnsi="Verdana"/>
          <w:sz w:val="16"/>
          <w:szCs w:val="16"/>
        </w:rPr>
      </w:pPr>
      <w:r w:rsidRPr="00136654">
        <w:rPr>
          <w:rFonts w:ascii="Verdana" w:hAnsi="Verdana"/>
          <w:sz w:val="16"/>
          <w:szCs w:val="16"/>
        </w:rPr>
        <w:t>Maximale werkdruk:</w:t>
      </w:r>
      <w:r w:rsidRPr="00136654">
        <w:rPr>
          <w:rFonts w:ascii="Verdana" w:hAnsi="Verdana"/>
          <w:sz w:val="16"/>
          <w:szCs w:val="16"/>
        </w:rPr>
        <w:tab/>
        <w:t>10 bar (getest op 13 bar)</w:t>
      </w:r>
    </w:p>
    <w:p w14:paraId="4C8378D1" w14:textId="77777777" w:rsidR="00136654" w:rsidRPr="00136654" w:rsidRDefault="00136654" w:rsidP="00136654">
      <w:pPr>
        <w:tabs>
          <w:tab w:val="left" w:pos="2410"/>
        </w:tabs>
        <w:suppressAutoHyphens/>
        <w:rPr>
          <w:rFonts w:ascii="Verdana" w:hAnsi="Verdana"/>
          <w:sz w:val="16"/>
          <w:szCs w:val="16"/>
        </w:rPr>
      </w:pPr>
      <w:r w:rsidRPr="00136654">
        <w:rPr>
          <w:rFonts w:ascii="Verdana" w:hAnsi="Verdana"/>
          <w:sz w:val="16"/>
          <w:szCs w:val="16"/>
        </w:rPr>
        <w:t>Maximale werktemperatuur:</w:t>
      </w:r>
      <w:r w:rsidRPr="00136654">
        <w:rPr>
          <w:rFonts w:ascii="Verdana" w:hAnsi="Verdana"/>
          <w:sz w:val="16"/>
          <w:szCs w:val="16"/>
        </w:rPr>
        <w:tab/>
        <w:t>110 °C</w:t>
      </w:r>
    </w:p>
    <w:p w14:paraId="6ABEBDB1" w14:textId="77777777" w:rsidR="00136654" w:rsidRPr="00136654" w:rsidRDefault="00136654" w:rsidP="00136654">
      <w:pPr>
        <w:tabs>
          <w:tab w:val="left" w:pos="2410"/>
        </w:tabs>
        <w:suppressAutoHyphens/>
        <w:rPr>
          <w:rFonts w:ascii="Verdana" w:hAnsi="Verdana"/>
          <w:sz w:val="16"/>
          <w:szCs w:val="16"/>
        </w:rPr>
      </w:pPr>
      <w:r w:rsidRPr="00136654">
        <w:rPr>
          <w:rFonts w:ascii="Verdana" w:hAnsi="Verdana"/>
          <w:sz w:val="16"/>
          <w:szCs w:val="16"/>
        </w:rPr>
        <w:t>Conformiteit:</w:t>
      </w:r>
      <w:r w:rsidRPr="00136654">
        <w:rPr>
          <w:rFonts w:ascii="Verdana" w:hAnsi="Verdana"/>
          <w:sz w:val="16"/>
          <w:szCs w:val="16"/>
        </w:rPr>
        <w:tab/>
        <w:t>volgens EN442</w:t>
      </w:r>
    </w:p>
    <w:p w14:paraId="3280325A" w14:textId="77777777" w:rsidR="00136654" w:rsidRPr="00136654" w:rsidRDefault="00136654" w:rsidP="00136654">
      <w:pPr>
        <w:tabs>
          <w:tab w:val="left" w:pos="2410"/>
        </w:tabs>
        <w:suppressAutoHyphens/>
        <w:rPr>
          <w:rFonts w:ascii="Verdana" w:hAnsi="Verdana"/>
          <w:sz w:val="16"/>
          <w:szCs w:val="16"/>
        </w:rPr>
      </w:pPr>
      <w:r w:rsidRPr="00136654">
        <w:rPr>
          <w:rFonts w:ascii="Verdana" w:hAnsi="Verdana"/>
          <w:sz w:val="16"/>
          <w:szCs w:val="16"/>
        </w:rPr>
        <w:t>Types:</w:t>
      </w:r>
      <w:r w:rsidRPr="00136654">
        <w:rPr>
          <w:rFonts w:ascii="Verdana" w:hAnsi="Verdana"/>
          <w:sz w:val="16"/>
          <w:szCs w:val="16"/>
        </w:rPr>
        <w:tab/>
        <w:t>10 | 20 | 30</w:t>
      </w:r>
    </w:p>
    <w:p w14:paraId="7B18749E" w14:textId="76165E2B" w:rsidR="00136654" w:rsidRPr="00136654" w:rsidRDefault="00136654" w:rsidP="00136654">
      <w:pPr>
        <w:tabs>
          <w:tab w:val="left" w:pos="2410"/>
        </w:tabs>
        <w:suppressAutoHyphens/>
        <w:rPr>
          <w:rFonts w:ascii="Verdana" w:hAnsi="Verdana"/>
          <w:sz w:val="16"/>
          <w:szCs w:val="16"/>
        </w:rPr>
      </w:pPr>
      <w:r w:rsidRPr="00136654">
        <w:rPr>
          <w:rFonts w:ascii="Verdana" w:hAnsi="Verdana"/>
          <w:sz w:val="16"/>
          <w:szCs w:val="16"/>
        </w:rPr>
        <w:t>Hoogtes:</w:t>
      </w:r>
      <w:r w:rsidRPr="00136654">
        <w:rPr>
          <w:rFonts w:ascii="Verdana" w:hAnsi="Verdana"/>
          <w:sz w:val="16"/>
          <w:szCs w:val="16"/>
        </w:rPr>
        <w:tab/>
        <w:t>400 | 500 | 600 | 700 | 900 mm</w:t>
      </w:r>
    </w:p>
    <w:p w14:paraId="743ECE00" w14:textId="59293A35" w:rsidR="00136654" w:rsidRPr="00136654" w:rsidRDefault="00136654" w:rsidP="00136654">
      <w:pPr>
        <w:tabs>
          <w:tab w:val="left" w:pos="2410"/>
        </w:tabs>
        <w:suppressAutoHyphens/>
        <w:rPr>
          <w:rFonts w:ascii="Verdana" w:hAnsi="Verdana"/>
          <w:sz w:val="16"/>
          <w:szCs w:val="16"/>
        </w:rPr>
      </w:pPr>
      <w:r w:rsidRPr="00136654">
        <w:rPr>
          <w:rFonts w:ascii="Verdana" w:hAnsi="Verdana"/>
          <w:sz w:val="16"/>
          <w:szCs w:val="16"/>
        </w:rPr>
        <w:t>Lengtes:</w:t>
      </w:r>
      <w:r w:rsidRPr="00136654">
        <w:rPr>
          <w:rFonts w:ascii="Verdana" w:hAnsi="Verdana"/>
          <w:sz w:val="16"/>
          <w:szCs w:val="16"/>
        </w:rPr>
        <w:tab/>
        <w:t xml:space="preserve">400 – </w:t>
      </w:r>
      <w:r w:rsidR="00C22320">
        <w:rPr>
          <w:rFonts w:ascii="Verdana" w:hAnsi="Verdana"/>
          <w:sz w:val="16"/>
          <w:szCs w:val="16"/>
        </w:rPr>
        <w:t>1.600</w:t>
      </w:r>
      <w:r w:rsidRPr="00136654">
        <w:rPr>
          <w:rFonts w:ascii="Verdana" w:hAnsi="Verdana"/>
          <w:sz w:val="16"/>
          <w:szCs w:val="16"/>
        </w:rPr>
        <w:t xml:space="preserve"> mm</w:t>
      </w:r>
    </w:p>
    <w:p w14:paraId="2871D8E7" w14:textId="77777777" w:rsidR="001D5220" w:rsidRPr="00136654" w:rsidRDefault="00136654" w:rsidP="00136654">
      <w:pPr>
        <w:tabs>
          <w:tab w:val="left" w:pos="2410"/>
        </w:tabs>
        <w:suppressAutoHyphens/>
        <w:rPr>
          <w:rFonts w:ascii="Verdana" w:hAnsi="Verdana"/>
          <w:sz w:val="16"/>
          <w:szCs w:val="16"/>
        </w:rPr>
      </w:pPr>
      <w:r w:rsidRPr="00136654">
        <w:rPr>
          <w:rFonts w:ascii="Verdana" w:hAnsi="Verdana"/>
          <w:sz w:val="16"/>
          <w:szCs w:val="16"/>
        </w:rPr>
        <w:t>Dieptes:</w:t>
      </w:r>
      <w:r w:rsidRPr="00136654">
        <w:rPr>
          <w:rFonts w:ascii="Verdana" w:hAnsi="Verdana"/>
          <w:sz w:val="16"/>
          <w:szCs w:val="16"/>
        </w:rPr>
        <w:tab/>
        <w:t>47 | 77 | 158 mm</w:t>
      </w:r>
    </w:p>
    <w:sectPr w:rsidR="001D5220" w:rsidRPr="00136654" w:rsidSect="00156040">
      <w:pgSz w:w="11906" w:h="16838"/>
      <w:pgMar w:top="993" w:right="991"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6A9317" w14:textId="77777777" w:rsidR="005C471B" w:rsidRDefault="005C471B" w:rsidP="00AD4C15">
      <w:pPr>
        <w:spacing w:after="0" w:line="240" w:lineRule="auto"/>
      </w:pPr>
      <w:r>
        <w:separator/>
      </w:r>
    </w:p>
  </w:endnote>
  <w:endnote w:type="continuationSeparator" w:id="0">
    <w:p w14:paraId="353C9727" w14:textId="77777777" w:rsidR="005C471B" w:rsidRDefault="005C471B" w:rsidP="00AD4C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Light">
    <w:panose1 w:val="020B0302040200020203"/>
    <w:charset w:val="00"/>
    <w:family w:val="swiss"/>
    <w:pitch w:val="variable"/>
    <w:sig w:usb0="00000003" w:usb1="00000000" w:usb2="00000000" w:usb3="00000000" w:csb0="00000001" w:csb1="00000000"/>
  </w:font>
  <w:font w:name="Segoe">
    <w:panose1 w:val="020B0502040200020203"/>
    <w:charset w:val="00"/>
    <w:family w:val="swiss"/>
    <w:pitch w:val="variable"/>
    <w:sig w:usb0="00000087" w:usb1="00000000" w:usb2="00000000" w:usb3="00000000" w:csb0="0000009B"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AD5FC" w14:textId="77777777" w:rsidR="005C471B" w:rsidRDefault="005C471B" w:rsidP="00AD4C15">
      <w:pPr>
        <w:spacing w:after="0" w:line="240" w:lineRule="auto"/>
      </w:pPr>
      <w:r>
        <w:separator/>
      </w:r>
    </w:p>
  </w:footnote>
  <w:footnote w:type="continuationSeparator" w:id="0">
    <w:p w14:paraId="719CBBCE" w14:textId="77777777" w:rsidR="005C471B" w:rsidRDefault="005C471B" w:rsidP="00AD4C1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932"/>
    <w:rsid w:val="00002991"/>
    <w:rsid w:val="00013FC1"/>
    <w:rsid w:val="00036921"/>
    <w:rsid w:val="00041B7A"/>
    <w:rsid w:val="00044BDF"/>
    <w:rsid w:val="00077E6D"/>
    <w:rsid w:val="000A6419"/>
    <w:rsid w:val="000C7274"/>
    <w:rsid w:val="000C7738"/>
    <w:rsid w:val="000D018D"/>
    <w:rsid w:val="00106605"/>
    <w:rsid w:val="00134A98"/>
    <w:rsid w:val="00136654"/>
    <w:rsid w:val="001419BA"/>
    <w:rsid w:val="00146C1B"/>
    <w:rsid w:val="001550A6"/>
    <w:rsid w:val="00156040"/>
    <w:rsid w:val="001D5220"/>
    <w:rsid w:val="00224089"/>
    <w:rsid w:val="00224C20"/>
    <w:rsid w:val="00277A1F"/>
    <w:rsid w:val="002A7725"/>
    <w:rsid w:val="002B40BD"/>
    <w:rsid w:val="0032244A"/>
    <w:rsid w:val="00325BAF"/>
    <w:rsid w:val="00355749"/>
    <w:rsid w:val="00360FFA"/>
    <w:rsid w:val="003C15E3"/>
    <w:rsid w:val="003C2724"/>
    <w:rsid w:val="00422C03"/>
    <w:rsid w:val="00432047"/>
    <w:rsid w:val="00456F46"/>
    <w:rsid w:val="0046476B"/>
    <w:rsid w:val="00465824"/>
    <w:rsid w:val="00473FF4"/>
    <w:rsid w:val="00480990"/>
    <w:rsid w:val="00500A84"/>
    <w:rsid w:val="00517EDD"/>
    <w:rsid w:val="00554692"/>
    <w:rsid w:val="00566A99"/>
    <w:rsid w:val="005852E2"/>
    <w:rsid w:val="005A796E"/>
    <w:rsid w:val="005C471B"/>
    <w:rsid w:val="005E2C5D"/>
    <w:rsid w:val="00606E18"/>
    <w:rsid w:val="00625FC3"/>
    <w:rsid w:val="00642F1D"/>
    <w:rsid w:val="00657B4E"/>
    <w:rsid w:val="00663010"/>
    <w:rsid w:val="00674502"/>
    <w:rsid w:val="0069358E"/>
    <w:rsid w:val="006A1004"/>
    <w:rsid w:val="006B0057"/>
    <w:rsid w:val="006B1293"/>
    <w:rsid w:val="006B65EC"/>
    <w:rsid w:val="00723F5E"/>
    <w:rsid w:val="0074554A"/>
    <w:rsid w:val="007A5FBF"/>
    <w:rsid w:val="007B2136"/>
    <w:rsid w:val="00823956"/>
    <w:rsid w:val="0082767A"/>
    <w:rsid w:val="00896594"/>
    <w:rsid w:val="008B6EF1"/>
    <w:rsid w:val="00977DF0"/>
    <w:rsid w:val="00984C1B"/>
    <w:rsid w:val="009867C1"/>
    <w:rsid w:val="00995CB9"/>
    <w:rsid w:val="009A36D8"/>
    <w:rsid w:val="009A3AF6"/>
    <w:rsid w:val="00A67F27"/>
    <w:rsid w:val="00AC1E60"/>
    <w:rsid w:val="00AD4C15"/>
    <w:rsid w:val="00B10BC5"/>
    <w:rsid w:val="00B215A7"/>
    <w:rsid w:val="00B9027A"/>
    <w:rsid w:val="00BA0105"/>
    <w:rsid w:val="00BE451E"/>
    <w:rsid w:val="00C22320"/>
    <w:rsid w:val="00C243C1"/>
    <w:rsid w:val="00C3611C"/>
    <w:rsid w:val="00C66390"/>
    <w:rsid w:val="00C73932"/>
    <w:rsid w:val="00D05C71"/>
    <w:rsid w:val="00DE7451"/>
    <w:rsid w:val="00DF5FEF"/>
    <w:rsid w:val="00DF73DB"/>
    <w:rsid w:val="00E028A0"/>
    <w:rsid w:val="00E04A8B"/>
    <w:rsid w:val="00E11295"/>
    <w:rsid w:val="00E565B0"/>
    <w:rsid w:val="00E643A2"/>
    <w:rsid w:val="00E76EFA"/>
    <w:rsid w:val="00EA4861"/>
    <w:rsid w:val="00EB3A04"/>
    <w:rsid w:val="00EE5707"/>
    <w:rsid w:val="00F16A43"/>
    <w:rsid w:val="00F34597"/>
    <w:rsid w:val="00F6663B"/>
    <w:rsid w:val="00FB2FC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1C7A3E"/>
  <w15:chartTrackingRefBased/>
  <w15:docId w15:val="{30F3986C-F555-4407-9B41-C58D812A9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C73932"/>
    <w:pPr>
      <w:autoSpaceDE w:val="0"/>
      <w:autoSpaceDN w:val="0"/>
      <w:adjustRightInd w:val="0"/>
      <w:spacing w:after="0" w:line="288" w:lineRule="auto"/>
      <w:textAlignment w:val="center"/>
    </w:pPr>
    <w:rPr>
      <w:rFonts w:ascii="Segoe Light" w:hAnsi="Segoe Light"/>
      <w:color w:val="000000"/>
      <w:sz w:val="24"/>
      <w:szCs w:val="24"/>
      <w:lang w:val="en-GB"/>
    </w:rPr>
  </w:style>
  <w:style w:type="character" w:customStyle="1" w:styleId="H01T1-benaming-ECO">
    <w:name w:val="H01T1-benaming - ECO"/>
    <w:uiPriority w:val="99"/>
    <w:rsid w:val="00C73932"/>
    <w:rPr>
      <w:rFonts w:ascii="Segoe Light" w:hAnsi="Segoe Light" w:cs="Segoe Light"/>
      <w:caps/>
      <w:color w:val="5EBA46"/>
      <w:sz w:val="48"/>
      <w:szCs w:val="48"/>
    </w:rPr>
  </w:style>
  <w:style w:type="character" w:customStyle="1" w:styleId="H03b-bestek-textnormal">
    <w:name w:val="H03b-bestek-text normal"/>
    <w:uiPriority w:val="99"/>
    <w:rsid w:val="00C73932"/>
    <w:rPr>
      <w:rFonts w:ascii="Segoe" w:hAnsi="Segoe" w:cs="Segoe"/>
      <w:color w:val="626366"/>
      <w:sz w:val="18"/>
      <w:szCs w:val="18"/>
    </w:rPr>
  </w:style>
  <w:style w:type="character" w:customStyle="1" w:styleId="H03a-bestek-title">
    <w:name w:val="H03a-bestek-title"/>
    <w:basedOn w:val="H03b-bestek-textnormal"/>
    <w:uiPriority w:val="99"/>
    <w:rsid w:val="00C73932"/>
    <w:rPr>
      <w:rFonts w:ascii="Segoe" w:hAnsi="Segoe" w:cs="Segoe"/>
      <w:color w:val="626366"/>
      <w:sz w:val="21"/>
      <w:szCs w:val="21"/>
    </w:rPr>
  </w:style>
  <w:style w:type="paragraph" w:styleId="Header">
    <w:name w:val="header"/>
    <w:basedOn w:val="Normal"/>
    <w:link w:val="HeaderChar"/>
    <w:uiPriority w:val="99"/>
    <w:unhideWhenUsed/>
    <w:rsid w:val="00AD4C15"/>
    <w:pPr>
      <w:tabs>
        <w:tab w:val="center" w:pos="4536"/>
        <w:tab w:val="right" w:pos="9072"/>
      </w:tabs>
      <w:spacing w:after="0" w:line="240" w:lineRule="auto"/>
    </w:pPr>
  </w:style>
  <w:style w:type="character" w:customStyle="1" w:styleId="HeaderChar">
    <w:name w:val="Header Char"/>
    <w:basedOn w:val="DefaultParagraphFont"/>
    <w:link w:val="Header"/>
    <w:uiPriority w:val="99"/>
    <w:rsid w:val="00AD4C15"/>
  </w:style>
  <w:style w:type="paragraph" w:styleId="Footer">
    <w:name w:val="footer"/>
    <w:basedOn w:val="Normal"/>
    <w:link w:val="FooterChar"/>
    <w:uiPriority w:val="99"/>
    <w:unhideWhenUsed/>
    <w:rsid w:val="00AD4C15"/>
    <w:pPr>
      <w:tabs>
        <w:tab w:val="center" w:pos="4536"/>
        <w:tab w:val="right" w:pos="9072"/>
      </w:tabs>
      <w:spacing w:after="0" w:line="240" w:lineRule="auto"/>
    </w:pPr>
  </w:style>
  <w:style w:type="character" w:customStyle="1" w:styleId="FooterChar">
    <w:name w:val="Footer Char"/>
    <w:basedOn w:val="DefaultParagraphFont"/>
    <w:link w:val="Footer"/>
    <w:uiPriority w:val="99"/>
    <w:rsid w:val="00AD4C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343F6-21B1-4352-8452-709FCDB70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410</Words>
  <Characters>2337</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Crispeyn</dc:creator>
  <cp:keywords/>
  <dc:description/>
  <cp:lastModifiedBy>Tom Crispeyn</cp:lastModifiedBy>
  <cp:revision>7</cp:revision>
  <dcterms:created xsi:type="dcterms:W3CDTF">2018-07-02T07:55:00Z</dcterms:created>
  <dcterms:modified xsi:type="dcterms:W3CDTF">2024-10-10T12:34:00Z</dcterms:modified>
</cp:coreProperties>
</file>