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4028C" w14:textId="77777777" w:rsidR="00156040" w:rsidRPr="00116A9F" w:rsidRDefault="001D7F8C" w:rsidP="00156040">
      <w:pPr>
        <w:tabs>
          <w:tab w:val="left" w:pos="2410"/>
        </w:tabs>
        <w:suppressAutoHyphens/>
        <w:rPr>
          <w:rFonts w:ascii="Verdana" w:hAnsi="Verdana"/>
          <w:color w:val="EC008C"/>
          <w:sz w:val="48"/>
          <w:szCs w:val="48"/>
          <w:lang w:val="de-DE"/>
        </w:rPr>
      </w:pPr>
      <w:r w:rsidRPr="00116A9F">
        <w:rPr>
          <w:rFonts w:ascii="Verdana" w:hAnsi="Verdana"/>
          <w:color w:val="EC008C"/>
          <w:sz w:val="48"/>
          <w:szCs w:val="48"/>
          <w:lang w:val="de-DE"/>
        </w:rPr>
        <w:t xml:space="preserve">OCEANUS </w:t>
      </w:r>
      <w:r w:rsidR="00116A9F" w:rsidRPr="00116A9F">
        <w:rPr>
          <w:rFonts w:ascii="Verdana" w:hAnsi="Verdana"/>
          <w:color w:val="EC008C"/>
          <w:sz w:val="48"/>
          <w:szCs w:val="48"/>
          <w:lang w:val="de-DE"/>
        </w:rPr>
        <w:t>– OCEANUS CT</w:t>
      </w:r>
    </w:p>
    <w:p w14:paraId="4DD26929" w14:textId="77777777" w:rsidR="00116A9F" w:rsidRPr="00116A9F" w:rsidRDefault="00116A9F" w:rsidP="00116A9F">
      <w:pPr>
        <w:tabs>
          <w:tab w:val="left" w:pos="2410"/>
        </w:tabs>
        <w:suppressAutoHyphens/>
        <w:rPr>
          <w:rFonts w:ascii="Verdana" w:hAnsi="Verdana"/>
          <w:sz w:val="20"/>
          <w:szCs w:val="20"/>
          <w:lang w:val="de-DE"/>
        </w:rPr>
      </w:pPr>
      <w:r w:rsidRPr="00116A9F">
        <w:rPr>
          <w:rFonts w:ascii="Verdana" w:hAnsi="Verdana"/>
          <w:sz w:val="20"/>
          <w:szCs w:val="20"/>
          <w:lang w:val="de-DE"/>
        </w:rPr>
        <w:t>Der Oceanus ist ein klassischer Badezimmerheizkörper, der mit seiner Schlichtheit und der Symmetrie seiner geraden Rundrohre und dem D-Profilrohr die zeitlose Ausstrahlung des Badezimmers hervorhebt. Durch den Einsatz dieses Heizkörpers als Raumteiler können Sie den zur Verfügung stehenden Raum ganz nach Ihren Bedürfnissen gestalten. Der Oceanus ist auch mit einem Mittenanschluss (CT) verfügbar.</w:t>
      </w:r>
    </w:p>
    <w:p w14:paraId="1C191B7E" w14:textId="77777777" w:rsidR="00116A9F" w:rsidRPr="00116A9F" w:rsidRDefault="00116A9F" w:rsidP="00116A9F">
      <w:pPr>
        <w:tabs>
          <w:tab w:val="left" w:pos="2410"/>
        </w:tabs>
        <w:suppressAutoHyphens/>
        <w:rPr>
          <w:rFonts w:ascii="Verdana" w:hAnsi="Verdana"/>
          <w:sz w:val="20"/>
          <w:szCs w:val="20"/>
          <w:lang w:val="de-DE"/>
        </w:rPr>
      </w:pPr>
    </w:p>
    <w:p w14:paraId="0A408333" w14:textId="77777777" w:rsidR="00116A9F" w:rsidRPr="00116A9F" w:rsidRDefault="00116A9F" w:rsidP="00116A9F">
      <w:pPr>
        <w:tabs>
          <w:tab w:val="left" w:pos="2410"/>
        </w:tabs>
        <w:suppressAutoHyphens/>
        <w:rPr>
          <w:rFonts w:ascii="Verdana" w:hAnsi="Verdana"/>
          <w:sz w:val="16"/>
          <w:szCs w:val="16"/>
          <w:lang w:val="de-DE"/>
        </w:rPr>
      </w:pPr>
      <w:r w:rsidRPr="00116A9F">
        <w:rPr>
          <w:rFonts w:ascii="Verdana" w:hAnsi="Verdana"/>
          <w:sz w:val="16"/>
          <w:szCs w:val="16"/>
          <w:lang w:val="de-DE"/>
        </w:rPr>
        <w:t>Produkt:</w:t>
      </w:r>
      <w:r w:rsidRPr="00116A9F">
        <w:rPr>
          <w:rFonts w:ascii="Verdana" w:hAnsi="Verdana"/>
          <w:sz w:val="16"/>
          <w:szCs w:val="16"/>
          <w:lang w:val="de-DE"/>
        </w:rPr>
        <w:tab/>
        <w:t>klassischer Badezimmerheizkörper, auch verfügbar mit Mittenanschluss</w:t>
      </w:r>
    </w:p>
    <w:p w14:paraId="67F5E782" w14:textId="11395C52" w:rsidR="00116A9F" w:rsidRPr="00116A9F" w:rsidRDefault="00116A9F" w:rsidP="00116A9F">
      <w:pPr>
        <w:tabs>
          <w:tab w:val="left" w:pos="2410"/>
        </w:tabs>
        <w:suppressAutoHyphens/>
        <w:rPr>
          <w:rFonts w:ascii="Verdana" w:hAnsi="Verdana"/>
          <w:sz w:val="16"/>
          <w:szCs w:val="16"/>
          <w:lang w:val="de-DE"/>
        </w:rPr>
      </w:pPr>
      <w:r w:rsidRPr="00116A9F">
        <w:rPr>
          <w:rFonts w:ascii="Verdana" w:hAnsi="Verdana"/>
          <w:sz w:val="16"/>
          <w:szCs w:val="16"/>
          <w:lang w:val="de-DE"/>
        </w:rPr>
        <w:t>Mitgeliefert:</w:t>
      </w:r>
      <w:r w:rsidRPr="00116A9F">
        <w:rPr>
          <w:rFonts w:ascii="Verdana" w:hAnsi="Verdana"/>
          <w:sz w:val="16"/>
          <w:szCs w:val="16"/>
          <w:lang w:val="de-DE"/>
        </w:rPr>
        <w:tab/>
        <w:t>Halterungen, Schrauben</w:t>
      </w:r>
      <w:r w:rsidR="001B62D8">
        <w:rPr>
          <w:rFonts w:ascii="Verdana" w:hAnsi="Verdana"/>
          <w:sz w:val="16"/>
          <w:szCs w:val="16"/>
          <w:lang w:val="de-DE"/>
        </w:rPr>
        <w:t xml:space="preserve">, </w:t>
      </w:r>
      <w:r w:rsidRPr="00116A9F">
        <w:rPr>
          <w:rFonts w:ascii="Verdana" w:hAnsi="Verdana"/>
          <w:sz w:val="16"/>
          <w:szCs w:val="16"/>
          <w:lang w:val="de-DE"/>
        </w:rPr>
        <w:t>Dübel, Entlüftungs-</w:t>
      </w:r>
      <w:r w:rsidR="001B62D8">
        <w:rPr>
          <w:rFonts w:ascii="Verdana" w:hAnsi="Verdana"/>
          <w:sz w:val="16"/>
          <w:szCs w:val="16"/>
          <w:lang w:val="de-DE"/>
        </w:rPr>
        <w:t xml:space="preserve"> und</w:t>
      </w:r>
      <w:r w:rsidRPr="00116A9F">
        <w:rPr>
          <w:rFonts w:ascii="Verdana" w:hAnsi="Verdana"/>
          <w:sz w:val="16"/>
          <w:szCs w:val="16"/>
          <w:lang w:val="de-DE"/>
        </w:rPr>
        <w:t xml:space="preserve"> Blindstopfen</w:t>
      </w:r>
      <w:r>
        <w:rPr>
          <w:rFonts w:ascii="Verdana" w:hAnsi="Verdana"/>
          <w:sz w:val="16"/>
          <w:szCs w:val="16"/>
          <w:lang w:val="de-DE"/>
        </w:rPr>
        <w:t xml:space="preserve"> </w:t>
      </w:r>
      <w:r w:rsidRPr="00116A9F">
        <w:rPr>
          <w:rFonts w:ascii="Verdana" w:hAnsi="Verdana"/>
          <w:sz w:val="16"/>
          <w:szCs w:val="16"/>
          <w:lang w:val="de-DE"/>
        </w:rPr>
        <w:t>und Montageanleitung</w:t>
      </w:r>
    </w:p>
    <w:p w14:paraId="5FBF57F7" w14:textId="77777777" w:rsidR="00116A9F" w:rsidRPr="00116A9F" w:rsidRDefault="00116A9F" w:rsidP="00116A9F">
      <w:pPr>
        <w:tabs>
          <w:tab w:val="left" w:pos="2410"/>
        </w:tabs>
        <w:suppressAutoHyphens/>
        <w:rPr>
          <w:rFonts w:ascii="Verdana" w:hAnsi="Verdana"/>
          <w:sz w:val="16"/>
          <w:szCs w:val="16"/>
          <w:lang w:val="de-DE"/>
        </w:rPr>
      </w:pPr>
      <w:r w:rsidRPr="00116A9F">
        <w:rPr>
          <w:rFonts w:ascii="Verdana" w:hAnsi="Verdana"/>
          <w:sz w:val="16"/>
          <w:szCs w:val="16"/>
          <w:lang w:val="de-DE"/>
        </w:rPr>
        <w:t>Anschlüsse:</w:t>
      </w:r>
      <w:r w:rsidRPr="00116A9F">
        <w:rPr>
          <w:rFonts w:ascii="Verdana" w:hAnsi="Verdana"/>
          <w:sz w:val="16"/>
          <w:szCs w:val="16"/>
          <w:lang w:val="de-DE"/>
        </w:rPr>
        <w:tab/>
        <w:t>4 x ½" Innengewinde (Mittenanschluss: 6 x ½" Innengewinde)</w:t>
      </w:r>
    </w:p>
    <w:p w14:paraId="4A9E9498" w14:textId="77777777" w:rsidR="00116A9F" w:rsidRPr="00116A9F" w:rsidRDefault="00116A9F" w:rsidP="00116A9F">
      <w:pPr>
        <w:tabs>
          <w:tab w:val="left" w:pos="2410"/>
        </w:tabs>
        <w:suppressAutoHyphens/>
        <w:ind w:left="2410" w:hanging="2410"/>
        <w:rPr>
          <w:rFonts w:ascii="Verdana" w:hAnsi="Verdana"/>
          <w:sz w:val="16"/>
          <w:szCs w:val="16"/>
          <w:lang w:val="de-DE"/>
        </w:rPr>
      </w:pPr>
      <w:r w:rsidRPr="00116A9F">
        <w:rPr>
          <w:rFonts w:ascii="Verdana" w:hAnsi="Verdana"/>
          <w:sz w:val="16"/>
          <w:szCs w:val="16"/>
          <w:lang w:val="de-DE"/>
        </w:rPr>
        <w:t>Verpackung:</w:t>
      </w:r>
      <w:r w:rsidRPr="00116A9F">
        <w:rPr>
          <w:rFonts w:ascii="Verdana" w:hAnsi="Verdana"/>
          <w:sz w:val="16"/>
          <w:szCs w:val="16"/>
          <w:lang w:val="de-DE"/>
        </w:rPr>
        <w:tab/>
        <w:t>Alle unsere Heizkörper werden in einer strapazierfähigen Verpackung aus hochwertigem Karton und Schutzfolie ausgeliefert. Auf dem Etikett sind die Merkmale des Heizkörpers angegeben: Typ - Bauhöhe - Baulänge.</w:t>
      </w:r>
    </w:p>
    <w:p w14:paraId="40B75A58" w14:textId="3BC818C3" w:rsidR="00116A9F" w:rsidRPr="00116A9F" w:rsidRDefault="00116A9F" w:rsidP="00116A9F">
      <w:pPr>
        <w:tabs>
          <w:tab w:val="left" w:pos="2410"/>
        </w:tabs>
        <w:suppressAutoHyphens/>
        <w:ind w:left="2410" w:hanging="2410"/>
        <w:rPr>
          <w:rFonts w:ascii="Verdana" w:hAnsi="Verdana"/>
          <w:sz w:val="16"/>
          <w:szCs w:val="16"/>
          <w:lang w:val="de-DE"/>
        </w:rPr>
      </w:pPr>
      <w:r w:rsidRPr="00116A9F">
        <w:rPr>
          <w:rFonts w:ascii="Verdana" w:hAnsi="Verdana"/>
          <w:sz w:val="16"/>
          <w:szCs w:val="16"/>
          <w:lang w:val="de-DE"/>
        </w:rPr>
        <w:t>Garantie:</w:t>
      </w:r>
      <w:r w:rsidRPr="00116A9F">
        <w:rPr>
          <w:rFonts w:ascii="Verdana" w:hAnsi="Verdana"/>
          <w:sz w:val="16"/>
          <w:szCs w:val="16"/>
          <w:lang w:val="de-DE"/>
        </w:rPr>
        <w:tab/>
      </w:r>
      <w:r w:rsidR="00F15911">
        <w:rPr>
          <w:rFonts w:ascii="Verdana" w:hAnsi="Verdana"/>
          <w:sz w:val="16"/>
          <w:szCs w:val="16"/>
          <w:lang w:val="de-DE"/>
        </w:rPr>
        <w:t>10</w:t>
      </w:r>
      <w:r w:rsidR="00F53C9B">
        <w:rPr>
          <w:rFonts w:ascii="Verdana" w:hAnsi="Verdana"/>
          <w:sz w:val="16"/>
          <w:szCs w:val="16"/>
          <w:lang w:val="de-DE"/>
        </w:rPr>
        <w:t xml:space="preserve"> Jahre bei Einhaltung der Installationsvorschriften und bei Erfüllung der Garantiebedingungen von Henrad und außerhalb des Spritzbereich</w:t>
      </w:r>
      <w:r w:rsidR="00D12862">
        <w:rPr>
          <w:rFonts w:ascii="Verdana" w:hAnsi="Verdana"/>
          <w:sz w:val="16"/>
          <w:szCs w:val="16"/>
          <w:lang w:val="de-DE"/>
        </w:rPr>
        <w:t>s</w:t>
      </w:r>
      <w:r w:rsidR="00F53C9B">
        <w:rPr>
          <w:rFonts w:ascii="Verdana" w:hAnsi="Verdana"/>
          <w:sz w:val="16"/>
          <w:szCs w:val="16"/>
          <w:lang w:val="de-DE"/>
        </w:rPr>
        <w:t>.</w:t>
      </w:r>
    </w:p>
    <w:p w14:paraId="5511B49D" w14:textId="77777777" w:rsidR="00116A9F" w:rsidRPr="00116A9F" w:rsidRDefault="00116A9F" w:rsidP="00116A9F">
      <w:pPr>
        <w:tabs>
          <w:tab w:val="left" w:pos="2410"/>
        </w:tabs>
        <w:suppressAutoHyphens/>
        <w:ind w:left="2410" w:hanging="2410"/>
        <w:rPr>
          <w:rFonts w:ascii="Verdana" w:hAnsi="Verdana"/>
          <w:sz w:val="16"/>
          <w:szCs w:val="16"/>
          <w:lang w:val="de-DE"/>
        </w:rPr>
      </w:pPr>
      <w:r w:rsidRPr="00116A9F">
        <w:rPr>
          <w:rFonts w:ascii="Verdana" w:hAnsi="Verdana"/>
          <w:sz w:val="16"/>
          <w:szCs w:val="16"/>
          <w:lang w:val="de-DE"/>
        </w:rPr>
        <w:t>Lackierungsverfahren:</w:t>
      </w:r>
      <w:r w:rsidRPr="00116A9F">
        <w:rPr>
          <w:rFonts w:ascii="Verdana" w:hAnsi="Verdana"/>
          <w:sz w:val="16"/>
          <w:szCs w:val="16"/>
          <w:lang w:val="de-DE"/>
        </w:rPr>
        <w:tab/>
        <w:t>Alle Heizkörper sind entfettet, eisenphosphatiert und standardmäßig im Farbton Henrad weiß 9016 pulverbeschichtet.</w:t>
      </w:r>
    </w:p>
    <w:p w14:paraId="234AD24A" w14:textId="77777777" w:rsidR="00116A9F" w:rsidRPr="00116A9F" w:rsidRDefault="00116A9F" w:rsidP="00116A9F">
      <w:pPr>
        <w:tabs>
          <w:tab w:val="left" w:pos="2410"/>
        </w:tabs>
        <w:suppressAutoHyphens/>
        <w:ind w:left="2410" w:hanging="2410"/>
        <w:rPr>
          <w:rFonts w:ascii="Verdana" w:hAnsi="Verdana"/>
          <w:sz w:val="16"/>
          <w:szCs w:val="16"/>
          <w:lang w:val="de-DE"/>
        </w:rPr>
      </w:pPr>
      <w:r w:rsidRPr="00116A9F">
        <w:rPr>
          <w:rFonts w:ascii="Verdana" w:hAnsi="Verdana"/>
          <w:sz w:val="16"/>
          <w:szCs w:val="16"/>
          <w:lang w:val="de-DE"/>
        </w:rPr>
        <w:t>Farben:</w:t>
      </w:r>
      <w:r w:rsidRPr="00116A9F">
        <w:rPr>
          <w:rFonts w:ascii="Verdana" w:hAnsi="Verdana"/>
          <w:sz w:val="16"/>
          <w:szCs w:val="16"/>
          <w:lang w:val="de-DE"/>
        </w:rPr>
        <w:tab/>
        <w:t>Henrad weiß 9016. Auf Wunsch in 35 anderen Henrad-Farben oder weitere rund 200 RAL-Farben.</w:t>
      </w:r>
    </w:p>
    <w:p w14:paraId="08721FE7" w14:textId="77777777" w:rsidR="00116A9F" w:rsidRPr="00116A9F" w:rsidRDefault="00116A9F" w:rsidP="00116A9F">
      <w:pPr>
        <w:tabs>
          <w:tab w:val="left" w:pos="2410"/>
        </w:tabs>
        <w:suppressAutoHyphens/>
        <w:rPr>
          <w:rFonts w:ascii="Verdana" w:hAnsi="Verdana"/>
          <w:sz w:val="16"/>
          <w:szCs w:val="16"/>
          <w:lang w:val="de-DE"/>
        </w:rPr>
      </w:pPr>
      <w:r w:rsidRPr="00116A9F">
        <w:rPr>
          <w:rFonts w:ascii="Verdana" w:hAnsi="Verdana"/>
          <w:sz w:val="16"/>
          <w:szCs w:val="16"/>
          <w:lang w:val="de-DE"/>
        </w:rPr>
        <w:t>Betriebsüberdruck:</w:t>
      </w:r>
      <w:r w:rsidRPr="00116A9F">
        <w:rPr>
          <w:rFonts w:ascii="Verdana" w:hAnsi="Verdana"/>
          <w:sz w:val="16"/>
          <w:szCs w:val="16"/>
          <w:lang w:val="de-DE"/>
        </w:rPr>
        <w:tab/>
        <w:t>max. 10 bar (Werksprüfdruck 13 bar)</w:t>
      </w:r>
    </w:p>
    <w:p w14:paraId="1D3E8B2E" w14:textId="77777777" w:rsidR="00116A9F" w:rsidRPr="00116A9F" w:rsidRDefault="00116A9F" w:rsidP="00116A9F">
      <w:pPr>
        <w:tabs>
          <w:tab w:val="left" w:pos="2410"/>
        </w:tabs>
        <w:suppressAutoHyphens/>
        <w:rPr>
          <w:rFonts w:ascii="Verdana" w:hAnsi="Verdana"/>
          <w:sz w:val="16"/>
          <w:szCs w:val="16"/>
          <w:lang w:val="de-DE"/>
        </w:rPr>
      </w:pPr>
      <w:r w:rsidRPr="00116A9F">
        <w:rPr>
          <w:rFonts w:ascii="Verdana" w:hAnsi="Verdana"/>
          <w:sz w:val="16"/>
          <w:szCs w:val="16"/>
          <w:lang w:val="de-DE"/>
        </w:rPr>
        <w:t>Medium:</w:t>
      </w:r>
      <w:r w:rsidRPr="00116A9F">
        <w:rPr>
          <w:rFonts w:ascii="Verdana" w:hAnsi="Verdana"/>
          <w:sz w:val="16"/>
          <w:szCs w:val="16"/>
          <w:lang w:val="de-DE"/>
        </w:rPr>
        <w:tab/>
        <w:t>max. Heisswasser bis 95 °C</w:t>
      </w:r>
    </w:p>
    <w:p w14:paraId="036E2846" w14:textId="77777777" w:rsidR="00116A9F" w:rsidRPr="00116A9F" w:rsidRDefault="00116A9F" w:rsidP="00116A9F">
      <w:pPr>
        <w:tabs>
          <w:tab w:val="left" w:pos="2410"/>
        </w:tabs>
        <w:suppressAutoHyphens/>
        <w:rPr>
          <w:rFonts w:ascii="Verdana" w:hAnsi="Verdana"/>
          <w:sz w:val="16"/>
          <w:szCs w:val="16"/>
          <w:lang w:val="de-DE"/>
        </w:rPr>
      </w:pPr>
      <w:r w:rsidRPr="00116A9F">
        <w:rPr>
          <w:rFonts w:ascii="Verdana" w:hAnsi="Verdana"/>
          <w:sz w:val="16"/>
          <w:szCs w:val="16"/>
          <w:lang w:val="de-DE"/>
        </w:rPr>
        <w:t>Norm:</w:t>
      </w:r>
      <w:r w:rsidRPr="00116A9F">
        <w:rPr>
          <w:rFonts w:ascii="Verdana" w:hAnsi="Verdana"/>
          <w:sz w:val="16"/>
          <w:szCs w:val="16"/>
          <w:lang w:val="de-DE"/>
        </w:rPr>
        <w:tab/>
        <w:t>nach EN442</w:t>
      </w:r>
    </w:p>
    <w:p w14:paraId="340BC0A0" w14:textId="77777777" w:rsidR="00116A9F" w:rsidRPr="00116A9F" w:rsidRDefault="00116A9F" w:rsidP="00116A9F">
      <w:pPr>
        <w:tabs>
          <w:tab w:val="left" w:pos="2410"/>
        </w:tabs>
        <w:suppressAutoHyphens/>
        <w:rPr>
          <w:rFonts w:ascii="Verdana" w:hAnsi="Verdana"/>
          <w:sz w:val="16"/>
          <w:szCs w:val="16"/>
          <w:lang w:val="de-DE"/>
        </w:rPr>
      </w:pPr>
      <w:r w:rsidRPr="00116A9F">
        <w:rPr>
          <w:rFonts w:ascii="Verdana" w:hAnsi="Verdana"/>
          <w:sz w:val="16"/>
          <w:szCs w:val="16"/>
          <w:lang w:val="de-DE"/>
        </w:rPr>
        <w:t>Bauhöhen:</w:t>
      </w:r>
      <w:r w:rsidRPr="00116A9F">
        <w:rPr>
          <w:rFonts w:ascii="Verdana" w:hAnsi="Verdana"/>
          <w:sz w:val="16"/>
          <w:szCs w:val="16"/>
          <w:lang w:val="de-DE"/>
        </w:rPr>
        <w:tab/>
        <w:t>775 | 1.181 | 1.411 | 1.763 | 1.993 mm</w:t>
      </w:r>
    </w:p>
    <w:p w14:paraId="41E980A2" w14:textId="77777777" w:rsidR="00116A9F" w:rsidRPr="00116A9F" w:rsidRDefault="00116A9F" w:rsidP="00116A9F">
      <w:pPr>
        <w:tabs>
          <w:tab w:val="left" w:pos="2410"/>
        </w:tabs>
        <w:suppressAutoHyphens/>
        <w:rPr>
          <w:rFonts w:ascii="Verdana" w:hAnsi="Verdana"/>
          <w:sz w:val="16"/>
          <w:szCs w:val="16"/>
          <w:lang w:val="de-DE"/>
        </w:rPr>
      </w:pPr>
      <w:r w:rsidRPr="00116A9F">
        <w:rPr>
          <w:rFonts w:ascii="Verdana" w:hAnsi="Verdana"/>
          <w:sz w:val="16"/>
          <w:szCs w:val="16"/>
          <w:lang w:val="de-DE"/>
        </w:rPr>
        <w:t>Anzahl der Rohre:</w:t>
      </w:r>
      <w:r w:rsidRPr="00116A9F">
        <w:rPr>
          <w:rFonts w:ascii="Verdana" w:hAnsi="Verdana"/>
          <w:sz w:val="16"/>
          <w:szCs w:val="16"/>
          <w:lang w:val="de-DE"/>
        </w:rPr>
        <w:tab/>
        <w:t>16 | 24 | 28 | 36 | 40</w:t>
      </w:r>
    </w:p>
    <w:p w14:paraId="35F89DC5" w14:textId="7A346FEB" w:rsidR="00116A9F" w:rsidRPr="00116A9F" w:rsidRDefault="00116A9F" w:rsidP="00116A9F">
      <w:pPr>
        <w:tabs>
          <w:tab w:val="left" w:pos="2410"/>
        </w:tabs>
        <w:suppressAutoHyphens/>
        <w:rPr>
          <w:rFonts w:ascii="Verdana" w:hAnsi="Verdana"/>
          <w:sz w:val="16"/>
          <w:szCs w:val="16"/>
          <w:lang w:val="de-DE"/>
        </w:rPr>
      </w:pPr>
      <w:r w:rsidRPr="00116A9F">
        <w:rPr>
          <w:rFonts w:ascii="Verdana" w:hAnsi="Verdana"/>
          <w:sz w:val="16"/>
          <w:szCs w:val="16"/>
          <w:lang w:val="de-DE"/>
        </w:rPr>
        <w:t>Baulängen:</w:t>
      </w:r>
      <w:r w:rsidRPr="00116A9F">
        <w:rPr>
          <w:rFonts w:ascii="Verdana" w:hAnsi="Verdana"/>
          <w:sz w:val="16"/>
          <w:szCs w:val="16"/>
          <w:lang w:val="de-DE"/>
        </w:rPr>
        <w:tab/>
      </w:r>
      <w:r w:rsidR="002528E6" w:rsidRPr="002528E6">
        <w:rPr>
          <w:rFonts w:ascii="Verdana" w:hAnsi="Verdana"/>
          <w:sz w:val="16"/>
          <w:szCs w:val="16"/>
          <w:lang w:val="de-DE"/>
        </w:rPr>
        <w:t xml:space="preserve">400 | 450 | </w:t>
      </w:r>
      <w:r w:rsidRPr="00116A9F">
        <w:rPr>
          <w:rFonts w:ascii="Verdana" w:hAnsi="Verdana"/>
          <w:sz w:val="16"/>
          <w:szCs w:val="16"/>
          <w:lang w:val="de-DE"/>
        </w:rPr>
        <w:t>495 | 585 | 737 mm</w:t>
      </w:r>
    </w:p>
    <w:p w14:paraId="1DC95D05" w14:textId="77777777" w:rsidR="00116A9F" w:rsidRPr="00116A9F" w:rsidRDefault="00116A9F" w:rsidP="00116A9F">
      <w:pPr>
        <w:tabs>
          <w:tab w:val="left" w:pos="2410"/>
        </w:tabs>
        <w:suppressAutoHyphens/>
        <w:rPr>
          <w:rFonts w:ascii="Verdana" w:hAnsi="Verdana"/>
          <w:sz w:val="16"/>
          <w:szCs w:val="16"/>
          <w:lang w:val="de-DE"/>
        </w:rPr>
      </w:pPr>
      <w:r w:rsidRPr="00116A9F">
        <w:rPr>
          <w:rFonts w:ascii="Verdana" w:hAnsi="Verdana"/>
          <w:sz w:val="16"/>
          <w:szCs w:val="16"/>
          <w:lang w:val="de-DE"/>
        </w:rPr>
        <w:t>Rohre:</w:t>
      </w:r>
      <w:r w:rsidRPr="00116A9F">
        <w:rPr>
          <w:rFonts w:ascii="Verdana" w:hAnsi="Verdana"/>
          <w:sz w:val="16"/>
          <w:szCs w:val="16"/>
          <w:lang w:val="de-DE"/>
        </w:rPr>
        <w:tab/>
        <w:t>waagrecht, O-Form, Durchmesser 22 mm</w:t>
      </w:r>
    </w:p>
    <w:p w14:paraId="5102431C" w14:textId="0D48F8E4" w:rsidR="001D5220" w:rsidRPr="00116A9F" w:rsidRDefault="00116A9F" w:rsidP="00116A9F">
      <w:pPr>
        <w:tabs>
          <w:tab w:val="left" w:pos="2410"/>
        </w:tabs>
        <w:suppressAutoHyphens/>
        <w:rPr>
          <w:rFonts w:ascii="Verdana" w:hAnsi="Verdana"/>
          <w:sz w:val="16"/>
          <w:szCs w:val="16"/>
          <w:lang w:val="de-DE"/>
        </w:rPr>
      </w:pPr>
      <w:r w:rsidRPr="00116A9F">
        <w:rPr>
          <w:rFonts w:ascii="Verdana" w:hAnsi="Verdana"/>
          <w:sz w:val="16"/>
          <w:szCs w:val="16"/>
          <w:lang w:val="de-DE"/>
        </w:rPr>
        <w:t>Verteilrohre:</w:t>
      </w:r>
      <w:r w:rsidRPr="00116A9F">
        <w:rPr>
          <w:rFonts w:ascii="Verdana" w:hAnsi="Verdana"/>
          <w:sz w:val="16"/>
          <w:szCs w:val="16"/>
          <w:lang w:val="de-DE"/>
        </w:rPr>
        <w:tab/>
        <w:t>senkrecht, D-Form</w:t>
      </w:r>
    </w:p>
    <w:sectPr w:rsidR="001D5220" w:rsidRPr="00116A9F" w:rsidSect="00156040">
      <w:pgSz w:w="11906" w:h="16838"/>
      <w:pgMar w:top="993" w:right="991"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Light">
    <w:panose1 w:val="020B0302040200020203"/>
    <w:charset w:val="00"/>
    <w:family w:val="swiss"/>
    <w:pitch w:val="variable"/>
    <w:sig w:usb0="00000003" w:usb1="00000000" w:usb2="00000000" w:usb3="00000000" w:csb0="00000001" w:csb1="00000000"/>
  </w:font>
  <w:font w:name="Segoe">
    <w:panose1 w:val="020B0502040200020203"/>
    <w:charset w:val="00"/>
    <w:family w:val="swiss"/>
    <w:pitch w:val="variable"/>
    <w:sig w:usb0="00000087" w:usb1="00000000" w:usb2="00000000" w:usb3="00000000" w:csb0="0000009B"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932"/>
    <w:rsid w:val="00005FAB"/>
    <w:rsid w:val="0001499E"/>
    <w:rsid w:val="00036921"/>
    <w:rsid w:val="00041B7A"/>
    <w:rsid w:val="00053402"/>
    <w:rsid w:val="00072B0F"/>
    <w:rsid w:val="00077E6D"/>
    <w:rsid w:val="000A097B"/>
    <w:rsid w:val="000A6419"/>
    <w:rsid w:val="000C7738"/>
    <w:rsid w:val="000D018D"/>
    <w:rsid w:val="000D7A08"/>
    <w:rsid w:val="000F6802"/>
    <w:rsid w:val="00106605"/>
    <w:rsid w:val="00116A9F"/>
    <w:rsid w:val="00146C1B"/>
    <w:rsid w:val="00152FFF"/>
    <w:rsid w:val="00156040"/>
    <w:rsid w:val="00190B69"/>
    <w:rsid w:val="00196960"/>
    <w:rsid w:val="001B62D8"/>
    <w:rsid w:val="001D0FA9"/>
    <w:rsid w:val="001D49C8"/>
    <w:rsid w:val="001D5220"/>
    <w:rsid w:val="001D7F8C"/>
    <w:rsid w:val="001F7AAE"/>
    <w:rsid w:val="00224089"/>
    <w:rsid w:val="00224C20"/>
    <w:rsid w:val="002528E6"/>
    <w:rsid w:val="00277A1F"/>
    <w:rsid w:val="002B40BD"/>
    <w:rsid w:val="0032244A"/>
    <w:rsid w:val="003734F7"/>
    <w:rsid w:val="003B159C"/>
    <w:rsid w:val="003C2724"/>
    <w:rsid w:val="003C2B92"/>
    <w:rsid w:val="003E3045"/>
    <w:rsid w:val="003E3114"/>
    <w:rsid w:val="00422C03"/>
    <w:rsid w:val="00432047"/>
    <w:rsid w:val="004449C0"/>
    <w:rsid w:val="0044555D"/>
    <w:rsid w:val="00465824"/>
    <w:rsid w:val="00473FF4"/>
    <w:rsid w:val="00487C1F"/>
    <w:rsid w:val="00500A84"/>
    <w:rsid w:val="00554692"/>
    <w:rsid w:val="00563F78"/>
    <w:rsid w:val="005859C8"/>
    <w:rsid w:val="005B1633"/>
    <w:rsid w:val="005B2829"/>
    <w:rsid w:val="005D5794"/>
    <w:rsid w:val="005E1C92"/>
    <w:rsid w:val="005E2C5D"/>
    <w:rsid w:val="00634370"/>
    <w:rsid w:val="00642F1D"/>
    <w:rsid w:val="00657B4E"/>
    <w:rsid w:val="00657C14"/>
    <w:rsid w:val="00663010"/>
    <w:rsid w:val="00674502"/>
    <w:rsid w:val="00685C30"/>
    <w:rsid w:val="006B1293"/>
    <w:rsid w:val="006D66AA"/>
    <w:rsid w:val="00723F5E"/>
    <w:rsid w:val="00730C44"/>
    <w:rsid w:val="0074554A"/>
    <w:rsid w:val="007A3089"/>
    <w:rsid w:val="007A5FBF"/>
    <w:rsid w:val="007B2136"/>
    <w:rsid w:val="00825784"/>
    <w:rsid w:val="00853781"/>
    <w:rsid w:val="00864BF4"/>
    <w:rsid w:val="00891668"/>
    <w:rsid w:val="00896594"/>
    <w:rsid w:val="008A2ACE"/>
    <w:rsid w:val="008B163E"/>
    <w:rsid w:val="0095015C"/>
    <w:rsid w:val="009575F7"/>
    <w:rsid w:val="00977DF0"/>
    <w:rsid w:val="00984C1B"/>
    <w:rsid w:val="009867C1"/>
    <w:rsid w:val="00995CB9"/>
    <w:rsid w:val="009A3AF6"/>
    <w:rsid w:val="009B727E"/>
    <w:rsid w:val="00A2642D"/>
    <w:rsid w:val="00A51CC6"/>
    <w:rsid w:val="00A67F27"/>
    <w:rsid w:val="00A80020"/>
    <w:rsid w:val="00AE1820"/>
    <w:rsid w:val="00AE392C"/>
    <w:rsid w:val="00B131ED"/>
    <w:rsid w:val="00B51C42"/>
    <w:rsid w:val="00B52A79"/>
    <w:rsid w:val="00B815B4"/>
    <w:rsid w:val="00B9027A"/>
    <w:rsid w:val="00BA3B57"/>
    <w:rsid w:val="00BE451E"/>
    <w:rsid w:val="00C243C1"/>
    <w:rsid w:val="00C3611C"/>
    <w:rsid w:val="00C73932"/>
    <w:rsid w:val="00CA690F"/>
    <w:rsid w:val="00D05C71"/>
    <w:rsid w:val="00D12862"/>
    <w:rsid w:val="00DE7451"/>
    <w:rsid w:val="00DF5AD3"/>
    <w:rsid w:val="00DF5FEF"/>
    <w:rsid w:val="00E028A0"/>
    <w:rsid w:val="00E565B0"/>
    <w:rsid w:val="00E643A2"/>
    <w:rsid w:val="00E76EFA"/>
    <w:rsid w:val="00ED03C8"/>
    <w:rsid w:val="00ED23D0"/>
    <w:rsid w:val="00EF3AFB"/>
    <w:rsid w:val="00F15911"/>
    <w:rsid w:val="00F322C7"/>
    <w:rsid w:val="00F53C9B"/>
    <w:rsid w:val="00F6663B"/>
    <w:rsid w:val="00F95C83"/>
    <w:rsid w:val="00FB2FC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5E6D0"/>
  <w15:chartTrackingRefBased/>
  <w15:docId w15:val="{30F3986C-F555-4407-9B41-C58D812A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C73932"/>
    <w:pPr>
      <w:autoSpaceDE w:val="0"/>
      <w:autoSpaceDN w:val="0"/>
      <w:adjustRightInd w:val="0"/>
      <w:spacing w:after="0" w:line="288" w:lineRule="auto"/>
      <w:textAlignment w:val="center"/>
    </w:pPr>
    <w:rPr>
      <w:rFonts w:ascii="Segoe Light" w:hAnsi="Segoe Light"/>
      <w:color w:val="000000"/>
      <w:sz w:val="24"/>
      <w:szCs w:val="24"/>
      <w:lang w:val="en-GB"/>
    </w:rPr>
  </w:style>
  <w:style w:type="character" w:customStyle="1" w:styleId="H01T1-benaming-ECO">
    <w:name w:val="H01T1-benaming - ECO"/>
    <w:uiPriority w:val="99"/>
    <w:rsid w:val="00C73932"/>
    <w:rPr>
      <w:rFonts w:ascii="Segoe Light" w:hAnsi="Segoe Light" w:cs="Segoe Light"/>
      <w:caps/>
      <w:color w:val="5EBA46"/>
      <w:sz w:val="48"/>
      <w:szCs w:val="48"/>
    </w:rPr>
  </w:style>
  <w:style w:type="character" w:customStyle="1" w:styleId="H03b-bestek-textnormal">
    <w:name w:val="H03b-bestek-text normal"/>
    <w:uiPriority w:val="99"/>
    <w:rsid w:val="00C73932"/>
    <w:rPr>
      <w:rFonts w:ascii="Segoe" w:hAnsi="Segoe" w:cs="Segoe"/>
      <w:color w:val="626366"/>
      <w:sz w:val="18"/>
      <w:szCs w:val="18"/>
    </w:rPr>
  </w:style>
  <w:style w:type="character" w:customStyle="1" w:styleId="H03a-bestek-title">
    <w:name w:val="H03a-bestek-title"/>
    <w:basedOn w:val="H03b-bestek-textnormal"/>
    <w:uiPriority w:val="99"/>
    <w:rsid w:val="00C73932"/>
    <w:rPr>
      <w:rFonts w:ascii="Segoe" w:hAnsi="Segoe" w:cs="Segoe"/>
      <w:color w:val="62636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B0225-4246-40E4-90B1-95AD7A81A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Crispeyn</dc:creator>
  <cp:keywords/>
  <dc:description/>
  <cp:lastModifiedBy>Tom Crispeyn</cp:lastModifiedBy>
  <cp:revision>10</cp:revision>
  <dcterms:created xsi:type="dcterms:W3CDTF">2018-06-29T14:53:00Z</dcterms:created>
  <dcterms:modified xsi:type="dcterms:W3CDTF">2025-06-25T08:41:00Z</dcterms:modified>
</cp:coreProperties>
</file>