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593B" w14:textId="77777777" w:rsidR="00156040" w:rsidRPr="00466DD0" w:rsidRDefault="00C90F32" w:rsidP="00156040">
      <w:pPr>
        <w:tabs>
          <w:tab w:val="left" w:pos="2410"/>
        </w:tabs>
        <w:suppressAutoHyphens/>
        <w:rPr>
          <w:rFonts w:ascii="Verdana" w:hAnsi="Verdana"/>
          <w:color w:val="EC008C"/>
          <w:sz w:val="48"/>
          <w:szCs w:val="48"/>
        </w:rPr>
      </w:pPr>
      <w:r w:rsidRPr="00466DD0">
        <w:rPr>
          <w:rFonts w:ascii="Verdana" w:hAnsi="Verdana"/>
          <w:color w:val="EC008C"/>
          <w:sz w:val="48"/>
          <w:szCs w:val="48"/>
        </w:rPr>
        <w:t xml:space="preserve">OCEANUS </w:t>
      </w:r>
      <w:r w:rsidR="00466DD0" w:rsidRPr="00466DD0">
        <w:rPr>
          <w:rFonts w:ascii="Verdana" w:hAnsi="Verdana"/>
          <w:color w:val="EC008C"/>
          <w:sz w:val="48"/>
          <w:szCs w:val="48"/>
        </w:rPr>
        <w:t>– OCEANUS CT</w:t>
      </w:r>
    </w:p>
    <w:p w14:paraId="3A94278B" w14:textId="77777777" w:rsidR="00466DD0" w:rsidRPr="00466DD0" w:rsidRDefault="00466DD0" w:rsidP="00466DD0">
      <w:pPr>
        <w:tabs>
          <w:tab w:val="left" w:pos="2410"/>
        </w:tabs>
        <w:suppressAutoHyphens/>
        <w:rPr>
          <w:rFonts w:ascii="Verdana" w:hAnsi="Verdana"/>
          <w:sz w:val="20"/>
          <w:szCs w:val="20"/>
        </w:rPr>
      </w:pPr>
      <w:r w:rsidRPr="00466DD0">
        <w:rPr>
          <w:rFonts w:ascii="Verdana" w:hAnsi="Verdana"/>
          <w:sz w:val="20"/>
          <w:szCs w:val="20"/>
        </w:rPr>
        <w:t>De Oceanus is de klassieke badkamerradiator met rechte, ronde buizen en D-collectoren, die het traditionele en tijdloze karakter in uw badkamer bewaart. Bovendien is de Oceanus ook beschikbaar met middenaansluiting en kan hij tevens gebruikt worden als scheidingselement en helpt zo om de ruimte te structureren in functie van uw behoeften.</w:t>
      </w:r>
    </w:p>
    <w:p w14:paraId="60BDC3AE" w14:textId="77777777" w:rsidR="00466DD0" w:rsidRPr="00466DD0" w:rsidRDefault="00466DD0" w:rsidP="00466DD0">
      <w:pPr>
        <w:tabs>
          <w:tab w:val="left" w:pos="2410"/>
        </w:tabs>
        <w:suppressAutoHyphens/>
        <w:rPr>
          <w:rFonts w:ascii="Verdana" w:hAnsi="Verdana"/>
          <w:sz w:val="20"/>
          <w:szCs w:val="20"/>
        </w:rPr>
      </w:pPr>
    </w:p>
    <w:p w14:paraId="6B08CF49"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Product:</w:t>
      </w:r>
      <w:r w:rsidRPr="00466DD0">
        <w:rPr>
          <w:rFonts w:ascii="Verdana" w:hAnsi="Verdana"/>
          <w:sz w:val="16"/>
          <w:szCs w:val="16"/>
        </w:rPr>
        <w:tab/>
        <w:t>de klassieke badkamerradiator, ook verkrijgbaar met een middenaansluiting</w:t>
      </w:r>
    </w:p>
    <w:p w14:paraId="4C0524FF" w14:textId="2F134C86"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Meegeleverd:</w:t>
      </w:r>
      <w:r w:rsidRPr="00466DD0">
        <w:rPr>
          <w:rFonts w:ascii="Verdana" w:hAnsi="Verdana"/>
          <w:sz w:val="16"/>
          <w:szCs w:val="16"/>
        </w:rPr>
        <w:tab/>
        <w:t>consoles, schroeven</w:t>
      </w:r>
      <w:r w:rsidR="00E21225">
        <w:rPr>
          <w:rFonts w:ascii="Verdana" w:hAnsi="Verdana"/>
          <w:sz w:val="16"/>
          <w:szCs w:val="16"/>
        </w:rPr>
        <w:t>,</w:t>
      </w:r>
      <w:r w:rsidRPr="00466DD0">
        <w:rPr>
          <w:rFonts w:ascii="Verdana" w:hAnsi="Verdana"/>
          <w:sz w:val="16"/>
          <w:szCs w:val="16"/>
        </w:rPr>
        <w:t xml:space="preserve"> pluggen, ontluchter, blindstoppen en montage-instructie</w:t>
      </w:r>
    </w:p>
    <w:p w14:paraId="7C691FAD"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Aansluitingen:</w:t>
      </w:r>
      <w:r w:rsidRPr="00466DD0">
        <w:rPr>
          <w:rFonts w:ascii="Verdana" w:hAnsi="Verdana"/>
          <w:sz w:val="16"/>
          <w:szCs w:val="16"/>
        </w:rPr>
        <w:tab/>
        <w:t>4 x ½” binnendraad (6 x ½” indien met middenaansluiting)</w:t>
      </w:r>
    </w:p>
    <w:p w14:paraId="67F13644" w14:textId="77777777" w:rsidR="00466DD0" w:rsidRPr="00466DD0" w:rsidRDefault="00466DD0" w:rsidP="00466DD0">
      <w:pPr>
        <w:tabs>
          <w:tab w:val="left" w:pos="2410"/>
        </w:tabs>
        <w:suppressAutoHyphens/>
        <w:ind w:left="2410" w:hanging="2410"/>
        <w:rPr>
          <w:rFonts w:ascii="Verdana" w:hAnsi="Verdana"/>
          <w:sz w:val="16"/>
          <w:szCs w:val="16"/>
        </w:rPr>
      </w:pPr>
      <w:r w:rsidRPr="00466DD0">
        <w:rPr>
          <w:rFonts w:ascii="Verdana" w:hAnsi="Verdana"/>
          <w:sz w:val="16"/>
          <w:szCs w:val="16"/>
        </w:rPr>
        <w:t>Verpakking:</w:t>
      </w:r>
      <w:r w:rsidRPr="00466DD0">
        <w:rPr>
          <w:rFonts w:ascii="Verdana" w:hAnsi="Verdana"/>
          <w:sz w:val="16"/>
          <w:szCs w:val="16"/>
        </w:rPr>
        <w:tab/>
        <w:t>Iedere radiator wordt stevig verpakt in hoogwaardig karton en geplastificeerd. Een etiket beschrijft de radiatorkarakteristieken: type – hoogte – lengte.</w:t>
      </w:r>
    </w:p>
    <w:p w14:paraId="2BBBC9D0" w14:textId="0C8ED4FF" w:rsidR="00466DD0" w:rsidRPr="00466DD0" w:rsidRDefault="00466DD0" w:rsidP="00466DD0">
      <w:pPr>
        <w:tabs>
          <w:tab w:val="left" w:pos="2410"/>
        </w:tabs>
        <w:suppressAutoHyphens/>
        <w:ind w:left="2410" w:hanging="2410"/>
        <w:rPr>
          <w:rFonts w:ascii="Verdana" w:hAnsi="Verdana"/>
          <w:sz w:val="16"/>
          <w:szCs w:val="16"/>
        </w:rPr>
      </w:pPr>
      <w:r w:rsidRPr="00466DD0">
        <w:rPr>
          <w:rFonts w:ascii="Verdana" w:hAnsi="Verdana"/>
          <w:sz w:val="16"/>
          <w:szCs w:val="16"/>
        </w:rPr>
        <w:t>Garantie:</w:t>
      </w:r>
      <w:r w:rsidRPr="00466DD0">
        <w:rPr>
          <w:rFonts w:ascii="Verdana" w:hAnsi="Verdana"/>
          <w:sz w:val="16"/>
          <w:szCs w:val="16"/>
        </w:rPr>
        <w:tab/>
      </w:r>
      <w:r w:rsidR="006D7176">
        <w:rPr>
          <w:rFonts w:ascii="Verdana" w:hAnsi="Verdana"/>
          <w:sz w:val="16"/>
          <w:szCs w:val="16"/>
        </w:rPr>
        <w:t>10</w:t>
      </w:r>
      <w:r w:rsidRPr="00466DD0">
        <w:rPr>
          <w:rFonts w:ascii="Verdana" w:hAnsi="Verdana"/>
          <w:sz w:val="16"/>
          <w:szCs w:val="16"/>
        </w:rPr>
        <w:t xml:space="preserve"> jaar, indien men de installatievoorwaarden respecteert, voldoet aan de garantievoorschriften van Henrad en de radiator buiten spatbereik staat.</w:t>
      </w:r>
    </w:p>
    <w:p w14:paraId="5E39F4BF"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Lakproces:</w:t>
      </w:r>
      <w:r w:rsidRPr="00466DD0">
        <w:rPr>
          <w:rFonts w:ascii="Verdana" w:hAnsi="Verdana"/>
          <w:sz w:val="16"/>
          <w:szCs w:val="16"/>
        </w:rPr>
        <w:tab/>
        <w:t>Alle radiatoren zijn ontvet, gefosfateerd en standaard in Henrad wit 9016 gepoederlakt.</w:t>
      </w:r>
    </w:p>
    <w:p w14:paraId="706F2876"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Kleuren:</w:t>
      </w:r>
      <w:r w:rsidRPr="00466DD0">
        <w:rPr>
          <w:rFonts w:ascii="Verdana" w:hAnsi="Verdana"/>
          <w:sz w:val="16"/>
          <w:szCs w:val="16"/>
        </w:rPr>
        <w:tab/>
        <w:t>Henrad wit 9016 + 35 andere Henrad kleuren of 200 RAL-kleuren mogelijk</w:t>
      </w:r>
    </w:p>
    <w:p w14:paraId="73703857"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Maximale werkdruk:</w:t>
      </w:r>
      <w:r w:rsidRPr="00466DD0">
        <w:rPr>
          <w:rFonts w:ascii="Verdana" w:hAnsi="Verdana"/>
          <w:sz w:val="16"/>
          <w:szCs w:val="16"/>
        </w:rPr>
        <w:tab/>
        <w:t>10 bar (getest op 13 bar)</w:t>
      </w:r>
    </w:p>
    <w:p w14:paraId="332E5D03"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Maximale werktemperatuur:</w:t>
      </w:r>
      <w:r w:rsidRPr="00466DD0">
        <w:rPr>
          <w:rFonts w:ascii="Verdana" w:hAnsi="Verdana"/>
          <w:sz w:val="16"/>
          <w:szCs w:val="16"/>
        </w:rPr>
        <w:tab/>
        <w:t>95 °C</w:t>
      </w:r>
    </w:p>
    <w:p w14:paraId="14B31C3A"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Conformiteit:</w:t>
      </w:r>
      <w:r w:rsidRPr="00466DD0">
        <w:rPr>
          <w:rFonts w:ascii="Verdana" w:hAnsi="Verdana"/>
          <w:sz w:val="16"/>
          <w:szCs w:val="16"/>
        </w:rPr>
        <w:tab/>
        <w:t>volgens EN442</w:t>
      </w:r>
    </w:p>
    <w:p w14:paraId="364E9245"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Hoogtes:</w:t>
      </w:r>
      <w:r w:rsidRPr="00466DD0">
        <w:rPr>
          <w:rFonts w:ascii="Verdana" w:hAnsi="Verdana"/>
          <w:sz w:val="16"/>
          <w:szCs w:val="16"/>
        </w:rPr>
        <w:tab/>
        <w:t>775 | 1.181 | 1.411 |1.763 | 1.993 mm</w:t>
      </w:r>
    </w:p>
    <w:p w14:paraId="7F4E398E"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Aantal buizen:</w:t>
      </w:r>
      <w:r w:rsidRPr="00466DD0">
        <w:rPr>
          <w:rFonts w:ascii="Verdana" w:hAnsi="Verdana"/>
          <w:sz w:val="16"/>
          <w:szCs w:val="16"/>
        </w:rPr>
        <w:tab/>
        <w:t>16 | 24 | 28 | 36 | 40</w:t>
      </w:r>
    </w:p>
    <w:p w14:paraId="7702EA47" w14:textId="5404E03B"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Lengtes:</w:t>
      </w:r>
      <w:r w:rsidRPr="00466DD0">
        <w:rPr>
          <w:rFonts w:ascii="Verdana" w:hAnsi="Verdana"/>
          <w:sz w:val="16"/>
          <w:szCs w:val="16"/>
        </w:rPr>
        <w:tab/>
      </w:r>
      <w:r w:rsidR="00EE0A79" w:rsidRPr="00EE0A79">
        <w:rPr>
          <w:rFonts w:ascii="Verdana" w:hAnsi="Verdana"/>
          <w:sz w:val="16"/>
          <w:szCs w:val="16"/>
        </w:rPr>
        <w:t xml:space="preserve">400 | 450 | </w:t>
      </w:r>
      <w:r w:rsidRPr="00466DD0">
        <w:rPr>
          <w:rFonts w:ascii="Verdana" w:hAnsi="Verdana"/>
          <w:sz w:val="16"/>
          <w:szCs w:val="16"/>
        </w:rPr>
        <w:t>495 | 585 | 737 mm</w:t>
      </w:r>
    </w:p>
    <w:p w14:paraId="45E2A300" w14:textId="77777777" w:rsidR="00466DD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Buizen:</w:t>
      </w:r>
      <w:r w:rsidRPr="00466DD0">
        <w:rPr>
          <w:rFonts w:ascii="Verdana" w:hAnsi="Verdana"/>
          <w:sz w:val="16"/>
          <w:szCs w:val="16"/>
        </w:rPr>
        <w:tab/>
        <w:t>horizontaal, O-sectie, diameter 22 mm</w:t>
      </w:r>
    </w:p>
    <w:p w14:paraId="2293FE8F" w14:textId="11C9FDD2" w:rsidR="001D5220" w:rsidRPr="00466DD0" w:rsidRDefault="00466DD0" w:rsidP="00466DD0">
      <w:pPr>
        <w:tabs>
          <w:tab w:val="left" w:pos="2410"/>
        </w:tabs>
        <w:suppressAutoHyphens/>
        <w:rPr>
          <w:rFonts w:ascii="Verdana" w:hAnsi="Verdana"/>
          <w:sz w:val="16"/>
          <w:szCs w:val="16"/>
        </w:rPr>
      </w:pPr>
      <w:r w:rsidRPr="00466DD0">
        <w:rPr>
          <w:rFonts w:ascii="Verdana" w:hAnsi="Verdana"/>
          <w:sz w:val="16"/>
          <w:szCs w:val="16"/>
        </w:rPr>
        <w:t>Collectoren:</w:t>
      </w:r>
      <w:r w:rsidRPr="00466DD0">
        <w:rPr>
          <w:rFonts w:ascii="Verdana" w:hAnsi="Verdana"/>
          <w:sz w:val="16"/>
          <w:szCs w:val="16"/>
        </w:rPr>
        <w:tab/>
        <w:t>verticaal, D-sectie</w:t>
      </w:r>
    </w:p>
    <w:sectPr w:rsidR="001D5220" w:rsidRPr="00466DD0"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AAE1" w14:textId="77777777" w:rsidR="0003225B" w:rsidRDefault="0003225B" w:rsidP="00AD4C15">
      <w:pPr>
        <w:spacing w:after="0" w:line="240" w:lineRule="auto"/>
      </w:pPr>
      <w:r>
        <w:separator/>
      </w:r>
    </w:p>
  </w:endnote>
  <w:endnote w:type="continuationSeparator" w:id="0">
    <w:p w14:paraId="328EE305" w14:textId="77777777" w:rsidR="0003225B" w:rsidRDefault="0003225B"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7956" w14:textId="77777777" w:rsidR="0003225B" w:rsidRDefault="0003225B" w:rsidP="00AD4C15">
      <w:pPr>
        <w:spacing w:after="0" w:line="240" w:lineRule="auto"/>
      </w:pPr>
      <w:r>
        <w:separator/>
      </w:r>
    </w:p>
  </w:footnote>
  <w:footnote w:type="continuationSeparator" w:id="0">
    <w:p w14:paraId="00B21654" w14:textId="77777777" w:rsidR="0003225B" w:rsidRDefault="0003225B"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2991"/>
    <w:rsid w:val="00013FC1"/>
    <w:rsid w:val="0003225B"/>
    <w:rsid w:val="00036921"/>
    <w:rsid w:val="00041B7A"/>
    <w:rsid w:val="00077E6D"/>
    <w:rsid w:val="000A6419"/>
    <w:rsid w:val="000C7274"/>
    <w:rsid w:val="000C7738"/>
    <w:rsid w:val="000D018D"/>
    <w:rsid w:val="000E2728"/>
    <w:rsid w:val="00106605"/>
    <w:rsid w:val="00134A98"/>
    <w:rsid w:val="00136654"/>
    <w:rsid w:val="001419BA"/>
    <w:rsid w:val="00146C1B"/>
    <w:rsid w:val="001550A6"/>
    <w:rsid w:val="00156040"/>
    <w:rsid w:val="001C3906"/>
    <w:rsid w:val="001D5220"/>
    <w:rsid w:val="001F2692"/>
    <w:rsid w:val="00224089"/>
    <w:rsid w:val="00224C20"/>
    <w:rsid w:val="00277A1F"/>
    <w:rsid w:val="002A7725"/>
    <w:rsid w:val="002B40BD"/>
    <w:rsid w:val="0032244A"/>
    <w:rsid w:val="00325BAF"/>
    <w:rsid w:val="00355749"/>
    <w:rsid w:val="00360FFA"/>
    <w:rsid w:val="003C15E3"/>
    <w:rsid w:val="003C2724"/>
    <w:rsid w:val="004224B1"/>
    <w:rsid w:val="00422C03"/>
    <w:rsid w:val="00432047"/>
    <w:rsid w:val="00456F46"/>
    <w:rsid w:val="0046476B"/>
    <w:rsid w:val="00465824"/>
    <w:rsid w:val="00466DD0"/>
    <w:rsid w:val="00473FF4"/>
    <w:rsid w:val="00480990"/>
    <w:rsid w:val="004A0749"/>
    <w:rsid w:val="00500A84"/>
    <w:rsid w:val="00517EDD"/>
    <w:rsid w:val="0053470B"/>
    <w:rsid w:val="00554692"/>
    <w:rsid w:val="00566A99"/>
    <w:rsid w:val="00580CE5"/>
    <w:rsid w:val="005A25D2"/>
    <w:rsid w:val="005A796E"/>
    <w:rsid w:val="005E2C5D"/>
    <w:rsid w:val="00625FC3"/>
    <w:rsid w:val="00642F1D"/>
    <w:rsid w:val="00657B4E"/>
    <w:rsid w:val="00663010"/>
    <w:rsid w:val="00674502"/>
    <w:rsid w:val="006A1004"/>
    <w:rsid w:val="006B0057"/>
    <w:rsid w:val="006B1293"/>
    <w:rsid w:val="006B65EC"/>
    <w:rsid w:val="006D7176"/>
    <w:rsid w:val="00723F5E"/>
    <w:rsid w:val="0074554A"/>
    <w:rsid w:val="007543F5"/>
    <w:rsid w:val="0077077D"/>
    <w:rsid w:val="007A5FBF"/>
    <w:rsid w:val="007B2136"/>
    <w:rsid w:val="007B4D98"/>
    <w:rsid w:val="00823956"/>
    <w:rsid w:val="0082767A"/>
    <w:rsid w:val="00896594"/>
    <w:rsid w:val="008A190E"/>
    <w:rsid w:val="008B6EF1"/>
    <w:rsid w:val="00977DF0"/>
    <w:rsid w:val="00984C1B"/>
    <w:rsid w:val="009867C1"/>
    <w:rsid w:val="00995CB9"/>
    <w:rsid w:val="009A36D8"/>
    <w:rsid w:val="009A3AF6"/>
    <w:rsid w:val="00A67F27"/>
    <w:rsid w:val="00AC1E60"/>
    <w:rsid w:val="00AD4C15"/>
    <w:rsid w:val="00B10BC5"/>
    <w:rsid w:val="00B215A7"/>
    <w:rsid w:val="00B9027A"/>
    <w:rsid w:val="00BA0105"/>
    <w:rsid w:val="00BE451E"/>
    <w:rsid w:val="00C243C1"/>
    <w:rsid w:val="00C3611C"/>
    <w:rsid w:val="00C66390"/>
    <w:rsid w:val="00C73932"/>
    <w:rsid w:val="00C90F32"/>
    <w:rsid w:val="00CD48B0"/>
    <w:rsid w:val="00D05C71"/>
    <w:rsid w:val="00D57D84"/>
    <w:rsid w:val="00DA56B0"/>
    <w:rsid w:val="00DE7451"/>
    <w:rsid w:val="00DF5FEF"/>
    <w:rsid w:val="00DF73DB"/>
    <w:rsid w:val="00E028A0"/>
    <w:rsid w:val="00E04A8B"/>
    <w:rsid w:val="00E11295"/>
    <w:rsid w:val="00E21225"/>
    <w:rsid w:val="00E565B0"/>
    <w:rsid w:val="00E5695C"/>
    <w:rsid w:val="00E643A2"/>
    <w:rsid w:val="00E76EFA"/>
    <w:rsid w:val="00E92BFA"/>
    <w:rsid w:val="00EB3A04"/>
    <w:rsid w:val="00EE0A79"/>
    <w:rsid w:val="00EE5707"/>
    <w:rsid w:val="00F16A43"/>
    <w:rsid w:val="00F34597"/>
    <w:rsid w:val="00F6663B"/>
    <w:rsid w:val="00FB2FCA"/>
    <w:rsid w:val="00FC32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42D8"/>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F5C2-8BC9-46FA-B8D7-A1C63E45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6</cp:revision>
  <dcterms:created xsi:type="dcterms:W3CDTF">2018-07-02T08:38:00Z</dcterms:created>
  <dcterms:modified xsi:type="dcterms:W3CDTF">2022-02-21T08:09:00Z</dcterms:modified>
</cp:coreProperties>
</file>